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FDB8A" w14:textId="77777777" w:rsidR="006F38EB" w:rsidRDefault="006F38EB">
      <w:pPr>
        <w:spacing w:after="0" w:line="240" w:lineRule="auto"/>
        <w:rPr>
          <w:rFonts w:ascii="Times New Roman" w:hAnsi="Times New Roman" w:cs="Times New Roman"/>
          <w:sz w:val="24"/>
          <w:szCs w:val="24"/>
        </w:rPr>
      </w:pPr>
    </w:p>
    <w:p w14:paraId="18660B10" w14:textId="77777777" w:rsidR="006F38EB" w:rsidRDefault="00BF7C40">
      <w:pPr>
        <w:spacing w:after="0" w:line="240" w:lineRule="auto"/>
        <w:jc w:val="center"/>
        <w:rPr>
          <w:rFonts w:ascii="Times New Roman" w:hAnsi="Times New Roman" w:cs="Times New Roman"/>
          <w:b/>
          <w:bCs/>
          <w:sz w:val="28"/>
        </w:rPr>
      </w:pPr>
      <w:r>
        <w:rPr>
          <w:rFonts w:ascii="Times New Roman" w:hAnsi="Times New Roman" w:cs="Times New Roman"/>
          <w:b/>
          <w:bCs/>
          <w:sz w:val="28"/>
        </w:rPr>
        <w:t>Title in Times new Roman Bold size 14</w:t>
      </w:r>
    </w:p>
    <w:p w14:paraId="1DC314B2" w14:textId="77777777" w:rsidR="006F38EB" w:rsidRDefault="006F38EB">
      <w:pPr>
        <w:spacing w:after="0" w:line="240" w:lineRule="auto"/>
        <w:jc w:val="center"/>
        <w:rPr>
          <w:rFonts w:ascii="Times New Roman" w:hAnsi="Times New Roman" w:cs="Times New Roman"/>
          <w:b/>
          <w:bCs/>
          <w:sz w:val="28"/>
        </w:rPr>
      </w:pPr>
    </w:p>
    <w:p w14:paraId="20F3663A" w14:textId="0C8374AC" w:rsidR="006F38EB" w:rsidRDefault="00BF7C40" w:rsidP="009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Name of Author Times New Roman size 12</w:t>
      </w:r>
      <w:r w:rsidR="008C013D">
        <w:rPr>
          <w:rFonts w:ascii="Times New Roman" w:hAnsi="Times New Roman" w:cs="Times New Roman"/>
          <w:sz w:val="24"/>
          <w:szCs w:val="24"/>
        </w:rPr>
        <w:t xml:space="preserve"> regular</w:t>
      </w:r>
    </w:p>
    <w:p w14:paraId="4B788766" w14:textId="2A1FA561" w:rsidR="00BF7C40" w:rsidRDefault="00BF7C40" w:rsidP="009235A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Name of Affiliation Times new Roman size 12</w:t>
      </w:r>
      <w:r w:rsidR="008C013D">
        <w:rPr>
          <w:rFonts w:ascii="Times New Roman" w:hAnsi="Times New Roman" w:cs="Times New Roman"/>
          <w:i/>
          <w:iCs/>
          <w:sz w:val="24"/>
          <w:szCs w:val="24"/>
        </w:rPr>
        <w:t xml:space="preserve"> regular </w:t>
      </w:r>
      <w:r>
        <w:rPr>
          <w:rFonts w:ascii="Times New Roman" w:hAnsi="Times New Roman" w:cs="Times New Roman"/>
          <w:i/>
          <w:iCs/>
          <w:sz w:val="24"/>
          <w:szCs w:val="24"/>
        </w:rPr>
        <w:t xml:space="preserve"> italicized</w:t>
      </w:r>
    </w:p>
    <w:p w14:paraId="69EF3E00" w14:textId="77777777" w:rsidR="00BF7C40" w:rsidRPr="00BF7C40" w:rsidRDefault="00BF7C40">
      <w:pPr>
        <w:spacing w:after="0" w:line="240" w:lineRule="auto"/>
        <w:jc w:val="center"/>
        <w:rPr>
          <w:rFonts w:ascii="Times New Roman" w:hAnsi="Times New Roman" w:cs="Times New Roman"/>
          <w:iCs/>
          <w:sz w:val="24"/>
          <w:szCs w:val="24"/>
        </w:rPr>
      </w:pPr>
      <w:r w:rsidRPr="00BF7C40">
        <w:rPr>
          <w:rFonts w:ascii="Times New Roman" w:hAnsi="Times New Roman" w:cs="Times New Roman"/>
          <w:iCs/>
          <w:sz w:val="24"/>
          <w:szCs w:val="24"/>
        </w:rPr>
        <w:t>Email</w:t>
      </w:r>
    </w:p>
    <w:p w14:paraId="1A2A8010" w14:textId="77777777" w:rsidR="006F38EB" w:rsidRDefault="006F38EB">
      <w:pPr>
        <w:spacing w:line="240" w:lineRule="auto"/>
        <w:rPr>
          <w:rFonts w:ascii="Times New Roman" w:hAnsi="Times New Roman" w:cs="Times New Roman"/>
          <w:sz w:val="24"/>
          <w:szCs w:val="24"/>
        </w:rPr>
      </w:pPr>
    </w:p>
    <w:p w14:paraId="6B7F952A" w14:textId="77777777" w:rsidR="00BF7C40" w:rsidRDefault="00BF7C40" w:rsidP="00BF7C40">
      <w:pPr>
        <w:spacing w:after="0" w:line="240" w:lineRule="auto"/>
        <w:jc w:val="center"/>
        <w:rPr>
          <w:rFonts w:ascii="Times New Roman" w:hAnsi="Times New Roman" w:cs="Times New Roman"/>
          <w:b/>
          <w:bCs/>
          <w:sz w:val="24"/>
          <w:szCs w:val="24"/>
        </w:rPr>
      </w:pPr>
      <w:commentRangeStart w:id="0"/>
      <w:r>
        <w:rPr>
          <w:rFonts w:ascii="Times New Roman" w:hAnsi="Times New Roman" w:cs="Times New Roman"/>
          <w:b/>
          <w:bCs/>
          <w:sz w:val="24"/>
          <w:szCs w:val="24"/>
        </w:rPr>
        <w:t xml:space="preserve">Abstract </w:t>
      </w:r>
      <w:commentRangeEnd w:id="0"/>
      <w:r>
        <w:commentReference w:id="0"/>
      </w:r>
    </w:p>
    <w:p w14:paraId="188A64AC" w14:textId="77777777" w:rsidR="00BF7C40" w:rsidRDefault="00BF7C40" w:rsidP="00BF7C40">
      <w:pPr>
        <w:spacing w:after="0" w:line="240" w:lineRule="auto"/>
        <w:jc w:val="both"/>
        <w:rPr>
          <w:rFonts w:ascii="Times New Roman" w:hAnsi="Times New Roman" w:cs="Times New Roman"/>
          <w:bCs/>
          <w:sz w:val="24"/>
          <w:szCs w:val="24"/>
        </w:rPr>
      </w:pPr>
    </w:p>
    <w:p w14:paraId="1044CA11" w14:textId="77777777" w:rsidR="00BF7C40" w:rsidRDefault="00BF7C40" w:rsidP="00BF7C40">
      <w:pPr>
        <w:spacing w:after="0" w:line="240" w:lineRule="auto"/>
        <w:jc w:val="both"/>
        <w:rPr>
          <w:rFonts w:ascii="Times New Roman" w:hAnsi="Times New Roman" w:cs="Times New Roman"/>
          <w:b/>
          <w:bCs/>
          <w:sz w:val="24"/>
          <w:szCs w:val="24"/>
        </w:rPr>
      </w:pPr>
      <w:commentRangeStart w:id="1"/>
      <w:r>
        <w:rPr>
          <w:rFonts w:ascii="Times New Roman" w:hAnsi="Times New Roman" w:cs="Times New Roman"/>
          <w:bCs/>
          <w:sz w:val="24"/>
          <w:szCs w:val="24"/>
        </w:rPr>
        <w:t xml:space="preserve">The present study aimed at characterizing what skilled or more proficient ESL college writing is in the Philippine setting through a contrastive analysis of three groups of variables identified from previous studies:  resources, processes, and performance of ESL writers. Based on Chenoweth and Hayes’ (2001; 2003) framework, the resource level variables are represented by linguistic and content knowledge, writing experience, and writing approach; the process variables are represented by </w:t>
      </w:r>
      <w:r>
        <w:rPr>
          <w:rFonts w:ascii="Times New Roman" w:hAnsi="Times New Roman" w:cs="Times New Roman"/>
          <w:bCs/>
          <w:i/>
          <w:sz w:val="24"/>
          <w:szCs w:val="24"/>
        </w:rPr>
        <w:t xml:space="preserve">proposer </w:t>
      </w:r>
      <w:r>
        <w:rPr>
          <w:rFonts w:ascii="Times New Roman" w:hAnsi="Times New Roman" w:cs="Times New Roman"/>
          <w:bCs/>
          <w:sz w:val="24"/>
          <w:szCs w:val="24"/>
        </w:rPr>
        <w:t xml:space="preserve">(idea generation), </w:t>
      </w:r>
      <w:r>
        <w:rPr>
          <w:rFonts w:ascii="Times New Roman" w:hAnsi="Times New Roman" w:cs="Times New Roman"/>
          <w:bCs/>
          <w:i/>
          <w:sz w:val="24"/>
          <w:szCs w:val="24"/>
        </w:rPr>
        <w:t>translator</w:t>
      </w:r>
      <w:r>
        <w:rPr>
          <w:rFonts w:ascii="Times New Roman" w:hAnsi="Times New Roman" w:cs="Times New Roman"/>
          <w:bCs/>
          <w:sz w:val="24"/>
          <w:szCs w:val="24"/>
        </w:rPr>
        <w:t xml:space="preserve"> (idea encoding), </w:t>
      </w:r>
      <w:r>
        <w:rPr>
          <w:rFonts w:ascii="Times New Roman" w:hAnsi="Times New Roman" w:cs="Times New Roman"/>
          <w:bCs/>
          <w:i/>
          <w:sz w:val="24"/>
          <w:szCs w:val="24"/>
        </w:rPr>
        <w:t>transcriber</w:t>
      </w:r>
      <w:r>
        <w:rPr>
          <w:rFonts w:ascii="Times New Roman" w:hAnsi="Times New Roman" w:cs="Times New Roman"/>
          <w:bCs/>
          <w:sz w:val="24"/>
          <w:szCs w:val="24"/>
        </w:rPr>
        <w:t xml:space="preserve"> (idea transcription), and </w:t>
      </w:r>
      <w:r>
        <w:rPr>
          <w:rFonts w:ascii="Times New Roman" w:hAnsi="Times New Roman" w:cs="Times New Roman"/>
          <w:bCs/>
          <w:i/>
          <w:sz w:val="24"/>
          <w:szCs w:val="24"/>
        </w:rPr>
        <w:t>reviser</w:t>
      </w:r>
      <w:r>
        <w:rPr>
          <w:rFonts w:ascii="Times New Roman" w:hAnsi="Times New Roman" w:cs="Times New Roman"/>
          <w:bCs/>
          <w:sz w:val="24"/>
          <w:szCs w:val="24"/>
        </w:rPr>
        <w:t xml:space="preserve"> (idea revision/evaluation). Writing performance was represented by length of essay and writing fluency.  Essay score, also a measure of writing performance, was used to group the writers into less proficient and more proficient writers. </w:t>
      </w:r>
      <w:r>
        <w:rPr>
          <w:rFonts w:ascii="Times New Roman" w:hAnsi="Times New Roman" w:cs="Times New Roman"/>
          <w:sz w:val="24"/>
          <w:szCs w:val="24"/>
        </w:rPr>
        <w:t xml:space="preserve">Means and standard deviations of the items were obtained. The internal consistencies for tests using scales were obtained using Cronbach’s Alpha; for tests with right and wrong answers, Kuder Richardson #21 was used. Inter-rater agreement for essay scores was tested using Kendall’s Tau coefficient of concordance. </w:t>
      </w:r>
      <w:r>
        <w:rPr>
          <w:rFonts w:ascii="Times New Roman" w:hAnsi="Times New Roman" w:cs="Times New Roman"/>
          <w:bCs/>
          <w:sz w:val="24"/>
          <w:szCs w:val="24"/>
        </w:rPr>
        <w:t>To compare the mean scores between the less proficient and more proficient writers, independent samples t-test was used. Results indicated that there are significant differences between the two proficiency groups in content knowledge, vocabulary, elaborative writing approach, school writing experience and confidence in writing, and in all the measures of text production processes. Due to methodological limitations, conclusions made in the present study are restricted to the sample under study and to the genre of writing selected (viz., argumentative essay).</w:t>
      </w:r>
      <w:commentRangeEnd w:id="1"/>
      <w:r>
        <w:commentReference w:id="1"/>
      </w:r>
    </w:p>
    <w:p w14:paraId="3A08AEC4" w14:textId="77777777" w:rsidR="00BF7C40" w:rsidRDefault="00BF7C40" w:rsidP="00BF7C40">
      <w:pPr>
        <w:spacing w:after="0" w:line="240" w:lineRule="auto"/>
        <w:jc w:val="both"/>
        <w:rPr>
          <w:rFonts w:ascii="Times New Roman" w:hAnsi="Times New Roman" w:cs="Times New Roman"/>
          <w:b/>
          <w:bCs/>
          <w:sz w:val="24"/>
          <w:szCs w:val="24"/>
        </w:rPr>
      </w:pPr>
    </w:p>
    <w:p w14:paraId="7A255EB4" w14:textId="77777777" w:rsidR="00BF7C40" w:rsidRDefault="00BF7C40" w:rsidP="00BF7C40">
      <w:pPr>
        <w:spacing w:after="0" w:line="240" w:lineRule="auto"/>
        <w:jc w:val="both"/>
        <w:rPr>
          <w:rFonts w:ascii="Times New Roman" w:hAnsi="Times New Roman" w:cs="Times New Roman"/>
          <w:bCs/>
          <w:sz w:val="24"/>
          <w:szCs w:val="24"/>
        </w:rPr>
      </w:pPr>
    </w:p>
    <w:p w14:paraId="06AF26DD" w14:textId="77777777" w:rsidR="00BF7C40" w:rsidRDefault="00BF7C40" w:rsidP="00BF7C40">
      <w:pPr>
        <w:spacing w:after="0" w:line="240" w:lineRule="auto"/>
        <w:jc w:val="both"/>
        <w:rPr>
          <w:rFonts w:ascii="Times New Roman" w:hAnsi="Times New Roman" w:cs="Times New Roman"/>
          <w:iCs/>
          <w:sz w:val="24"/>
          <w:szCs w:val="24"/>
        </w:rPr>
      </w:pPr>
      <w:r>
        <w:rPr>
          <w:rFonts w:ascii="Times New Roman" w:hAnsi="Times New Roman" w:cs="Times New Roman"/>
          <w:bCs/>
          <w:sz w:val="24"/>
          <w:szCs w:val="24"/>
        </w:rPr>
        <w:t>Keywords:</w:t>
      </w:r>
      <w:r>
        <w:rPr>
          <w:rFonts w:ascii="Times New Roman" w:hAnsi="Times New Roman" w:cs="Times New Roman"/>
          <w:sz w:val="24"/>
          <w:szCs w:val="24"/>
        </w:rPr>
        <w:t xml:space="preserve"> </w:t>
      </w:r>
      <w:r>
        <w:rPr>
          <w:rFonts w:ascii="Times New Roman" w:hAnsi="Times New Roman" w:cs="Times New Roman"/>
          <w:iCs/>
          <w:sz w:val="24"/>
          <w:szCs w:val="24"/>
        </w:rPr>
        <w:t>proficiency; cognitive process; ESL writing; writing performance; text production processes; writer’s resources</w:t>
      </w:r>
    </w:p>
    <w:p w14:paraId="0872AF5A" w14:textId="77777777" w:rsidR="00BF7C40" w:rsidRDefault="00BF7C40" w:rsidP="00BF7C40">
      <w:pPr>
        <w:spacing w:after="0" w:line="240" w:lineRule="auto"/>
        <w:jc w:val="both"/>
        <w:rPr>
          <w:rFonts w:ascii="Times New Roman" w:hAnsi="Times New Roman" w:cs="Times New Roman"/>
          <w:b/>
          <w:bCs/>
          <w:sz w:val="24"/>
          <w:szCs w:val="24"/>
        </w:rPr>
      </w:pPr>
    </w:p>
    <w:p w14:paraId="4B874587" w14:textId="77777777" w:rsidR="006F38EB" w:rsidRDefault="00C47212" w:rsidP="00BF7C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Introduction</w:t>
      </w:r>
    </w:p>
    <w:p w14:paraId="1F831999" w14:textId="77777777" w:rsidR="006F38EB" w:rsidRDefault="006F38EB">
      <w:pPr>
        <w:spacing w:after="0" w:line="240" w:lineRule="auto"/>
        <w:jc w:val="center"/>
        <w:rPr>
          <w:rFonts w:ascii="Times New Roman" w:hAnsi="Times New Roman" w:cs="Times New Roman"/>
          <w:b/>
          <w:bCs/>
          <w:sz w:val="24"/>
          <w:szCs w:val="24"/>
        </w:rPr>
      </w:pPr>
    </w:p>
    <w:p w14:paraId="5CF9861B" w14:textId="77777777" w:rsidR="008C013D" w:rsidRDefault="00C47212">
      <w:pPr>
        <w:spacing w:after="0" w:line="240" w:lineRule="auto"/>
        <w:jc w:val="both"/>
        <w:rPr>
          <w:rFonts w:ascii="Times New Roman" w:hAnsi="Times New Roman" w:cs="Times New Roman"/>
          <w:sz w:val="24"/>
          <w:szCs w:val="24"/>
        </w:rPr>
      </w:pPr>
      <w:commentRangeStart w:id="2"/>
      <w:r>
        <w:rPr>
          <w:rFonts w:ascii="Times New Roman" w:hAnsi="Times New Roman" w:cs="Times New Roman"/>
          <w:sz w:val="24"/>
          <w:szCs w:val="24"/>
        </w:rPr>
        <w:t>Writing is often viewed by ma</w:t>
      </w:r>
      <w:commentRangeEnd w:id="2"/>
      <w:r>
        <w:commentReference w:id="2"/>
      </w:r>
      <w:r>
        <w:rPr>
          <w:rFonts w:ascii="Times New Roman" w:hAnsi="Times New Roman" w:cs="Times New Roman"/>
          <w:sz w:val="24"/>
          <w:szCs w:val="24"/>
        </w:rPr>
        <w:t>ny as the most difficult task compared to the three macro skills (listening, speaking, reading) because it relies on complex interrelated skills and (meta) cognitive abilities (</w:t>
      </w:r>
      <w:proofErr w:type="spellStart"/>
      <w:r>
        <w:rPr>
          <w:rFonts w:ascii="Times New Roman" w:hAnsi="Times New Roman" w:cs="Times New Roman"/>
          <w:sz w:val="24"/>
          <w:szCs w:val="24"/>
        </w:rPr>
        <w:t>DeGroff</w:t>
      </w:r>
      <w:proofErr w:type="spellEnd"/>
      <w:r>
        <w:rPr>
          <w:rFonts w:ascii="Times New Roman" w:hAnsi="Times New Roman" w:cs="Times New Roman"/>
          <w:sz w:val="24"/>
          <w:szCs w:val="24"/>
        </w:rPr>
        <w:t xml:space="preserve">, 1987; Devine, 1993; Devine, </w:t>
      </w:r>
      <w:proofErr w:type="spellStart"/>
      <w:r>
        <w:rPr>
          <w:rFonts w:ascii="Times New Roman" w:hAnsi="Times New Roman" w:cs="Times New Roman"/>
          <w:sz w:val="24"/>
          <w:szCs w:val="24"/>
        </w:rPr>
        <w:t>Railey</w:t>
      </w:r>
      <w:proofErr w:type="spellEnd"/>
      <w:r>
        <w:rPr>
          <w:rFonts w:ascii="Times New Roman" w:hAnsi="Times New Roman" w:cs="Times New Roman"/>
          <w:sz w:val="24"/>
          <w:szCs w:val="24"/>
        </w:rPr>
        <w:t xml:space="preserve">, &amp; Boshoff, 1993; Gustilo, 2010; Johnson, Mercado, &amp; Acevedo, 2012; McCutchen, 2011; </w:t>
      </w:r>
      <w:proofErr w:type="spellStart"/>
      <w:r>
        <w:rPr>
          <w:rFonts w:ascii="Times New Roman" w:hAnsi="Times New Roman" w:cs="Times New Roman"/>
          <w:sz w:val="24"/>
          <w:szCs w:val="24"/>
        </w:rPr>
        <w:t>Schoonen</w:t>
      </w:r>
      <w:proofErr w:type="spellEnd"/>
      <w:r>
        <w:rPr>
          <w:rFonts w:ascii="Times New Roman" w:hAnsi="Times New Roman" w:cs="Times New Roman"/>
          <w:sz w:val="24"/>
          <w:szCs w:val="24"/>
        </w:rPr>
        <w:t xml:space="preserve"> et al., 2003; Zhang, 2008; </w:t>
      </w:r>
      <w:proofErr w:type="spellStart"/>
      <w:r>
        <w:rPr>
          <w:rFonts w:ascii="Times New Roman" w:hAnsi="Times New Roman" w:cs="Times New Roman"/>
          <w:sz w:val="24"/>
          <w:szCs w:val="24"/>
        </w:rPr>
        <w:t>Zhai</w:t>
      </w:r>
      <w:proofErr w:type="spellEnd"/>
      <w:r>
        <w:rPr>
          <w:rFonts w:ascii="Times New Roman" w:hAnsi="Times New Roman" w:cs="Times New Roman"/>
          <w:sz w:val="24"/>
          <w:szCs w:val="24"/>
        </w:rPr>
        <w:t xml:space="preserve">, 2008). This is why the identification and description of the different factors that underlie L2 writing which characterize good or proficient writing have riveted the attention of  </w:t>
      </w:r>
    </w:p>
    <w:p w14:paraId="0379B5FD" w14:textId="5FD46F6F" w:rsidR="006F38EB" w:rsidRPr="00BF7C40"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scholars from different disciplines such as second language acquisition (McCune, 2000; Wagner &amp; Stanovich, 1996), writing instruction (Ferrari,  Bouffard, &amp; </w:t>
      </w:r>
      <w:proofErr w:type="spellStart"/>
      <w:r>
        <w:rPr>
          <w:rFonts w:ascii="Times New Roman" w:hAnsi="Times New Roman" w:cs="Times New Roman"/>
          <w:sz w:val="24"/>
          <w:szCs w:val="24"/>
        </w:rPr>
        <w:t>Rainville</w:t>
      </w:r>
      <w:proofErr w:type="spellEnd"/>
      <w:r>
        <w:rPr>
          <w:rFonts w:ascii="Times New Roman" w:hAnsi="Times New Roman" w:cs="Times New Roman"/>
          <w:sz w:val="24"/>
          <w:szCs w:val="24"/>
        </w:rPr>
        <w:t xml:space="preserve">, 1998; McCormick, </w:t>
      </w:r>
      <w:proofErr w:type="spellStart"/>
      <w:r>
        <w:rPr>
          <w:rFonts w:ascii="Times New Roman" w:hAnsi="Times New Roman" w:cs="Times New Roman"/>
          <w:sz w:val="24"/>
          <w:szCs w:val="24"/>
        </w:rPr>
        <w:t>Busching</w:t>
      </w:r>
      <w:proofErr w:type="spellEnd"/>
      <w:r>
        <w:rPr>
          <w:rFonts w:ascii="Times New Roman" w:hAnsi="Times New Roman" w:cs="Times New Roman"/>
          <w:sz w:val="24"/>
          <w:szCs w:val="24"/>
        </w:rPr>
        <w:t xml:space="preserve">, &amp; Potter, 1992), writing assessment (Bacha, 2001; Gustilo &amp; </w:t>
      </w:r>
      <w:proofErr w:type="spellStart"/>
      <w:r>
        <w:rPr>
          <w:rFonts w:ascii="Times New Roman" w:hAnsi="Times New Roman" w:cs="Times New Roman"/>
          <w:sz w:val="24"/>
          <w:szCs w:val="24"/>
        </w:rPr>
        <w:t>Magno</w:t>
      </w:r>
      <w:proofErr w:type="spellEnd"/>
      <w:r>
        <w:rPr>
          <w:rFonts w:ascii="Times New Roman" w:hAnsi="Times New Roman" w:cs="Times New Roman"/>
          <w:sz w:val="24"/>
          <w:szCs w:val="24"/>
        </w:rPr>
        <w:t xml:space="preserve">, 2015; Kroll, 1998),  cognitive psychology (Flower &amp; Hayes, 1981; Galbraith, 2009), computational linguistics (Grant &amp; </w:t>
      </w:r>
      <w:proofErr w:type="spellStart"/>
      <w:r>
        <w:rPr>
          <w:rFonts w:ascii="Times New Roman" w:hAnsi="Times New Roman" w:cs="Times New Roman"/>
          <w:sz w:val="24"/>
          <w:szCs w:val="24"/>
        </w:rPr>
        <w:t>Ginther</w:t>
      </w:r>
      <w:proofErr w:type="spellEnd"/>
      <w:r>
        <w:rPr>
          <w:rFonts w:ascii="Times New Roman" w:hAnsi="Times New Roman" w:cs="Times New Roman"/>
          <w:sz w:val="24"/>
          <w:szCs w:val="24"/>
        </w:rPr>
        <w:t>, 2000; Gustilo, 2011; Reid, 1997), and discourse analysis (</w:t>
      </w:r>
      <w:proofErr w:type="spellStart"/>
      <w:r>
        <w:rPr>
          <w:rFonts w:ascii="Times New Roman" w:hAnsi="Times New Roman" w:cs="Times New Roman"/>
          <w:sz w:val="24"/>
          <w:szCs w:val="24"/>
        </w:rPr>
        <w:t>Aktas</w:t>
      </w:r>
      <w:proofErr w:type="spellEnd"/>
      <w:r>
        <w:rPr>
          <w:rFonts w:ascii="Times New Roman" w:hAnsi="Times New Roman" w:cs="Times New Roman"/>
          <w:sz w:val="24"/>
          <w:szCs w:val="24"/>
        </w:rPr>
        <w:t xml:space="preserve"> &amp; Cortes, 2008; Loudermilk, 2007; Mei, 2007). The present study has identified three groups of variables for contrastive analysis:   writers’ resources, text production processes, and writing performance. </w:t>
      </w:r>
    </w:p>
    <w:p w14:paraId="6F474F3F" w14:textId="77777777" w:rsidR="006F38EB" w:rsidRDefault="006F38EB">
      <w:pPr>
        <w:spacing w:after="0" w:line="240" w:lineRule="auto"/>
        <w:jc w:val="both"/>
        <w:rPr>
          <w:rFonts w:ascii="Times New Roman" w:hAnsi="Times New Roman" w:cs="Times New Roman"/>
          <w:b/>
          <w:bCs/>
          <w:sz w:val="24"/>
          <w:szCs w:val="24"/>
        </w:rPr>
      </w:pPr>
    </w:p>
    <w:p w14:paraId="1DB827C3" w14:textId="77777777" w:rsidR="006F38EB" w:rsidRDefault="006F38EB">
      <w:pPr>
        <w:spacing w:after="0" w:line="240" w:lineRule="auto"/>
        <w:jc w:val="center"/>
        <w:rPr>
          <w:rFonts w:ascii="Times New Roman" w:hAnsi="Times New Roman" w:cs="Times New Roman"/>
          <w:b/>
          <w:bCs/>
          <w:sz w:val="24"/>
          <w:szCs w:val="24"/>
        </w:rPr>
      </w:pPr>
    </w:p>
    <w:p w14:paraId="3CDA31B1" w14:textId="77777777" w:rsidR="006F38EB" w:rsidRDefault="00C4721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Methods</w:t>
      </w:r>
    </w:p>
    <w:p w14:paraId="19B12294" w14:textId="77777777" w:rsidR="006F38EB" w:rsidRDefault="00C47212">
      <w:pPr>
        <w:spacing w:after="0" w:line="240" w:lineRule="auto"/>
        <w:jc w:val="both"/>
        <w:rPr>
          <w:rFonts w:ascii="Times New Roman" w:hAnsi="Times New Roman" w:cs="Times New Roman"/>
          <w:b/>
          <w:bCs/>
          <w:sz w:val="24"/>
          <w:szCs w:val="24"/>
          <w:lang w:eastAsia="zh-CN"/>
        </w:rPr>
      </w:pPr>
      <w:commentRangeStart w:id="3"/>
      <w:r>
        <w:rPr>
          <w:rFonts w:ascii="Times New Roman" w:hAnsi="Times New Roman" w:cs="Times New Roman"/>
          <w:b/>
          <w:bCs/>
          <w:sz w:val="24"/>
          <w:szCs w:val="24"/>
          <w:lang w:eastAsia="zh-CN"/>
        </w:rPr>
        <w:t>Participants</w:t>
      </w:r>
      <w:commentRangeEnd w:id="3"/>
      <w:r w:rsidR="0011224D">
        <w:rPr>
          <w:rStyle w:val="CommentReference"/>
        </w:rPr>
        <w:commentReference w:id="3"/>
      </w:r>
    </w:p>
    <w:p w14:paraId="3B8841FC" w14:textId="77777777" w:rsidR="006F38EB" w:rsidRDefault="006F38EB">
      <w:pPr>
        <w:spacing w:after="0" w:line="240" w:lineRule="auto"/>
        <w:ind w:firstLine="720"/>
        <w:jc w:val="both"/>
        <w:rPr>
          <w:rFonts w:ascii="Times New Roman" w:hAnsi="Times New Roman" w:cs="Times New Roman"/>
          <w:sz w:val="24"/>
          <w:szCs w:val="24"/>
          <w:lang w:eastAsia="zh-CN"/>
        </w:rPr>
      </w:pPr>
    </w:p>
    <w:p w14:paraId="75583F8E" w14:textId="77777777" w:rsidR="006F38EB" w:rsidRDefault="00C47212">
      <w:pPr>
        <w:spacing w:after="0" w:line="240" w:lineRule="auto"/>
        <w:ind w:firstLine="720"/>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The present study recruited 112 ESL college freshmen students from four English classes in a private institution in the Philippines. The sample is composed of Filipino students, 66 males and 46 females.  The majority of students has been schooled since their preschool years in the Philippine schools whose medium of instruction in most subjects is English. The average number of years of English language learning of the students is 11 years. </w:t>
      </w:r>
    </w:p>
    <w:p w14:paraId="558B10B6" w14:textId="77777777" w:rsidR="006F38EB" w:rsidRDefault="006F38EB">
      <w:pPr>
        <w:spacing w:after="0" w:line="240" w:lineRule="auto"/>
        <w:jc w:val="both"/>
        <w:rPr>
          <w:rFonts w:ascii="Times New Roman" w:hAnsi="Times New Roman" w:cs="Times New Roman"/>
          <w:b/>
          <w:bCs/>
          <w:sz w:val="24"/>
          <w:szCs w:val="24"/>
        </w:rPr>
      </w:pPr>
    </w:p>
    <w:p w14:paraId="530D0622"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Instruments and Data Sets</w:t>
      </w:r>
    </w:p>
    <w:p w14:paraId="35B13565" w14:textId="77777777" w:rsidR="006F38EB" w:rsidRDefault="006F38EB">
      <w:pPr>
        <w:spacing w:after="0" w:line="240" w:lineRule="auto"/>
        <w:ind w:firstLine="720"/>
        <w:jc w:val="both"/>
        <w:rPr>
          <w:rFonts w:ascii="Times New Roman" w:hAnsi="Times New Roman" w:cs="Times New Roman"/>
          <w:b/>
          <w:bCs/>
          <w:sz w:val="24"/>
          <w:szCs w:val="24"/>
        </w:rPr>
      </w:pPr>
    </w:p>
    <w:p w14:paraId="6A5A44DF" w14:textId="77777777" w:rsidR="006F38EB" w:rsidRDefault="00C47212">
      <w:pPr>
        <w:spacing w:after="0" w:line="240" w:lineRule="auto"/>
        <w:ind w:firstLine="720"/>
        <w:jc w:val="both"/>
        <w:rPr>
          <w:rFonts w:ascii="Times New Roman" w:hAnsi="Times New Roman" w:cs="Times New Roman"/>
          <w:sz w:val="24"/>
          <w:szCs w:val="24"/>
        </w:rPr>
      </w:pPr>
      <w:commentRangeStart w:id="4"/>
      <w:r>
        <w:rPr>
          <w:rFonts w:ascii="Times New Roman" w:hAnsi="Times New Roman" w:cs="Times New Roman"/>
          <w:b/>
          <w:bCs/>
          <w:sz w:val="24"/>
          <w:szCs w:val="24"/>
        </w:rPr>
        <w:t>Writing proficiency diagnostic essay task</w:t>
      </w:r>
      <w:commentRangeEnd w:id="4"/>
      <w:r w:rsidR="0011224D">
        <w:rPr>
          <w:rStyle w:val="CommentReference"/>
        </w:rPr>
        <w:commentReference w:id="4"/>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The students’ writing ability was tested by asking them to write an argumentative essay regarding a controversial issue in the Philippines. They were asked to discuss three reasons in </w:t>
      </w:r>
      <w:proofErr w:type="spellStart"/>
      <w:r>
        <w:rPr>
          <w:rFonts w:ascii="Times New Roman" w:hAnsi="Times New Roman" w:cs="Times New Roman"/>
          <w:sz w:val="24"/>
          <w:szCs w:val="24"/>
        </w:rPr>
        <w:t>favor</w:t>
      </w:r>
      <w:proofErr w:type="spellEnd"/>
      <w:r>
        <w:rPr>
          <w:rFonts w:ascii="Times New Roman" w:hAnsi="Times New Roman" w:cs="Times New Roman"/>
          <w:sz w:val="24"/>
          <w:szCs w:val="24"/>
        </w:rPr>
        <w:t xml:space="preserve"> of their stand. Using </w:t>
      </w:r>
      <w:proofErr w:type="spellStart"/>
      <w:r>
        <w:rPr>
          <w:rFonts w:ascii="Times New Roman" w:hAnsi="Times New Roman" w:cs="Times New Roman"/>
          <w:sz w:val="24"/>
          <w:szCs w:val="24"/>
        </w:rPr>
        <w:t>Gustilo’s</w:t>
      </w:r>
      <w:proofErr w:type="spellEnd"/>
      <w:r>
        <w:rPr>
          <w:rFonts w:ascii="Times New Roman" w:hAnsi="Times New Roman" w:cs="Times New Roman"/>
          <w:sz w:val="24"/>
          <w:szCs w:val="24"/>
        </w:rPr>
        <w:t xml:space="preserve"> (2013) six-point essay scoring guide, the essays were holistically rated by two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who have doctoral degrees in Applied Linguistics and who have taught English for more than 10 years.  The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had a consensus that the selected scoring guide captures the elements usually focused on by evaluators in assessing essays written in English as a second language, namely: (1) Content—sound information, adequate and appropriate details; (2) Organization—</w:t>
      </w:r>
      <w:proofErr w:type="spellStart"/>
      <w:r>
        <w:rPr>
          <w:rFonts w:ascii="Times New Roman" w:hAnsi="Times New Roman" w:cs="Times New Roman"/>
          <w:sz w:val="24"/>
          <w:szCs w:val="24"/>
        </w:rPr>
        <w:t>skillfully</w:t>
      </w:r>
      <w:proofErr w:type="spellEnd"/>
      <w:r>
        <w:rPr>
          <w:rFonts w:ascii="Times New Roman" w:hAnsi="Times New Roman" w:cs="Times New Roman"/>
          <w:sz w:val="24"/>
          <w:szCs w:val="24"/>
        </w:rPr>
        <w:t xml:space="preserve"> arranged ideas in introduction, body, and conclusion; these ideas get their direction from the thesis statement in the introduction; (3) Effective and varied syntactic structures—making use of different sentence patterns; (4) Language use—appropriate choice of vocabulary and correct usage of the English grammar;  and (5) Punctuation and mechanics—correct usage of capitalization, spelling, and punctuation rules. The rubric has a minimum score of 1 and a maximum score of 6. A trial rating was held for the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to ensure that the ratings were not disparate. No essays were rated with 1 and 2; 24 essays were assigned a score of 5, and only 7 was given a score of 6; the majority of essays were assigned either a score of 3 or 4. The computed inter-rater reliability between </w:t>
      </w:r>
      <w:proofErr w:type="spellStart"/>
      <w:r>
        <w:rPr>
          <w:rFonts w:ascii="Times New Roman" w:hAnsi="Times New Roman" w:cs="Times New Roman"/>
          <w:sz w:val="24"/>
          <w:szCs w:val="24"/>
        </w:rPr>
        <w:t>raters</w:t>
      </w:r>
      <w:proofErr w:type="spellEnd"/>
      <w:r>
        <w:rPr>
          <w:rFonts w:ascii="Times New Roman" w:hAnsi="Times New Roman" w:cs="Times New Roman"/>
          <w:sz w:val="24"/>
          <w:szCs w:val="24"/>
        </w:rPr>
        <w:t xml:space="preserve"> was ω=.62 (</w:t>
      </w:r>
      <w:r>
        <w:rPr>
          <w:rFonts w:ascii="Times New Roman" w:hAnsi="Times New Roman" w:cs="Times New Roman"/>
          <w:i/>
          <w:sz w:val="24"/>
          <w:szCs w:val="24"/>
        </w:rPr>
        <w:t>p</w:t>
      </w:r>
      <w:r>
        <w:rPr>
          <w:rFonts w:ascii="Times New Roman" w:hAnsi="Times New Roman" w:cs="Times New Roman"/>
          <w:sz w:val="24"/>
          <w:szCs w:val="24"/>
        </w:rPr>
        <w:t>&lt;.05). The coefficient of concordance was positive and significant.</w:t>
      </w:r>
    </w:p>
    <w:p w14:paraId="24110F68" w14:textId="77777777" w:rsidR="006F38EB" w:rsidRDefault="006F38EB">
      <w:pPr>
        <w:spacing w:after="0" w:line="240" w:lineRule="auto"/>
        <w:ind w:firstLine="720"/>
        <w:jc w:val="both"/>
        <w:rPr>
          <w:rFonts w:ascii="Times New Roman" w:hAnsi="Times New Roman" w:cs="Times New Roman"/>
          <w:sz w:val="24"/>
          <w:szCs w:val="24"/>
        </w:rPr>
      </w:pPr>
    </w:p>
    <w:p w14:paraId="3D88CDF1" w14:textId="77777777" w:rsidR="006F38EB" w:rsidRDefault="00C4721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112 essays were divided into two groups.  Those which scored 1–3 (described in the rubric as writing with very little proficiency, little proficiency, and developing proficiency) were considered less proficient (N=81);  those which scored 4–6 (described in the rubric as writing with adequate proficiency, advanced proficiency, and highly advanced proficiency) were considered more proficient or good writers (N-31).  </w:t>
      </w:r>
    </w:p>
    <w:p w14:paraId="44516321" w14:textId="77777777" w:rsidR="006F38EB" w:rsidRDefault="006F38EB">
      <w:pPr>
        <w:pStyle w:val="ListParagraph1"/>
        <w:shd w:val="clear" w:color="auto" w:fill="FFFFFF"/>
        <w:spacing w:after="0" w:line="240" w:lineRule="auto"/>
        <w:ind w:left="0" w:firstLine="720"/>
        <w:jc w:val="both"/>
        <w:rPr>
          <w:rFonts w:ascii="Times New Roman" w:hAnsi="Times New Roman" w:cs="Times New Roman"/>
          <w:b/>
          <w:bCs/>
          <w:sz w:val="24"/>
          <w:szCs w:val="24"/>
        </w:rPr>
      </w:pPr>
    </w:p>
    <w:p w14:paraId="0154B4E5" w14:textId="77777777" w:rsidR="006F38EB" w:rsidRDefault="00C47212">
      <w:pPr>
        <w:pStyle w:val="ListParagraph1"/>
        <w:shd w:val="clear" w:color="auto" w:fill="FFFFFF"/>
        <w:spacing w:after="0" w:line="240" w:lineRule="auto"/>
        <w:ind w:left="0" w:firstLine="720"/>
        <w:jc w:val="both"/>
        <w:rPr>
          <w:rFonts w:ascii="Times New Roman" w:hAnsi="Times New Roman" w:cs="Times New Roman"/>
          <w:b/>
          <w:bCs/>
          <w:i/>
          <w:iCs/>
          <w:sz w:val="24"/>
          <w:szCs w:val="24"/>
        </w:rPr>
      </w:pPr>
      <w:r>
        <w:rPr>
          <w:rFonts w:ascii="Times New Roman" w:hAnsi="Times New Roman" w:cs="Times New Roman"/>
          <w:b/>
          <w:bCs/>
          <w:sz w:val="24"/>
          <w:szCs w:val="24"/>
        </w:rPr>
        <w:t>Topic knowledge test</w:t>
      </w:r>
      <w:r>
        <w:rPr>
          <w:rFonts w:ascii="Times New Roman" w:hAnsi="Times New Roman" w:cs="Times New Roman"/>
          <w:b/>
          <w:bCs/>
          <w:i/>
          <w:iCs/>
          <w:sz w:val="24"/>
          <w:szCs w:val="24"/>
        </w:rPr>
        <w:t>.</w:t>
      </w:r>
      <w:r>
        <w:rPr>
          <w:rFonts w:ascii="Times New Roman" w:hAnsi="Times New Roman" w:cs="Times New Roman"/>
          <w:sz w:val="24"/>
          <w:szCs w:val="24"/>
        </w:rPr>
        <w:t xml:space="preserve">   A 15-item test with a multiple-choice format was constructed to measure students’ background knowledge about the topic of the writing test. The computed Kuder Richardson #21 measuring internal consistency is .83.</w:t>
      </w:r>
    </w:p>
    <w:p w14:paraId="29AC68BE" w14:textId="77777777" w:rsidR="006F38EB" w:rsidRDefault="006F38EB">
      <w:pPr>
        <w:pStyle w:val="ListParagraph1"/>
        <w:shd w:val="clear" w:color="auto" w:fill="FFFFFF"/>
        <w:spacing w:after="0" w:line="240" w:lineRule="auto"/>
        <w:ind w:left="0" w:firstLine="720"/>
        <w:jc w:val="both"/>
        <w:rPr>
          <w:rFonts w:ascii="Times New Roman" w:hAnsi="Times New Roman" w:cs="Times New Roman"/>
          <w:b/>
          <w:bCs/>
          <w:sz w:val="24"/>
          <w:szCs w:val="24"/>
        </w:rPr>
      </w:pPr>
    </w:p>
    <w:p w14:paraId="77F254DA" w14:textId="77777777" w:rsidR="0011224D" w:rsidRDefault="00C47212">
      <w:pPr>
        <w:pStyle w:val="ListParagraph1"/>
        <w:shd w:val="clear" w:color="auto" w:fill="FFFFFF"/>
        <w:spacing w:after="0" w:line="240" w:lineRule="auto"/>
        <w:ind w:left="0" w:firstLine="720"/>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Writing production processes scale. </w:t>
      </w:r>
      <w:r>
        <w:rPr>
          <w:rFonts w:ascii="Times New Roman" w:hAnsi="Times New Roman" w:cs="Times New Roman"/>
          <w:sz w:val="24"/>
          <w:szCs w:val="24"/>
        </w:rPr>
        <w:t>After the essay writing,</w:t>
      </w:r>
      <w:r>
        <w:rPr>
          <w:rFonts w:ascii="Times New Roman" w:hAnsi="Times New Roman" w:cs="Times New Roman"/>
          <w:b/>
          <w:bCs/>
          <w:sz w:val="24"/>
          <w:szCs w:val="24"/>
        </w:rPr>
        <w:t xml:space="preserve"> </w:t>
      </w:r>
      <w:r>
        <w:rPr>
          <w:rFonts w:ascii="Times New Roman" w:hAnsi="Times New Roman" w:cs="Times New Roman"/>
          <w:sz w:val="24"/>
          <w:szCs w:val="24"/>
        </w:rPr>
        <w:t xml:space="preserve">students accomplished a survey regarding the different composing processes they had utilized while writing their essay.  Gustilo and </w:t>
      </w:r>
      <w:proofErr w:type="spellStart"/>
      <w:r>
        <w:rPr>
          <w:rFonts w:ascii="Times New Roman" w:hAnsi="Times New Roman" w:cs="Times New Roman"/>
          <w:sz w:val="24"/>
          <w:szCs w:val="24"/>
        </w:rPr>
        <w:t>Magno’s</w:t>
      </w:r>
      <w:proofErr w:type="spellEnd"/>
      <w:r>
        <w:rPr>
          <w:rFonts w:ascii="Times New Roman" w:hAnsi="Times New Roman" w:cs="Times New Roman"/>
          <w:sz w:val="24"/>
          <w:szCs w:val="24"/>
        </w:rPr>
        <w:t xml:space="preserve"> (2015) text production processes scale was adopted for the present study.</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The scale has 24 items which aimed at </w:t>
      </w:r>
      <w:r>
        <w:rPr>
          <w:rFonts w:ascii="Times New Roman" w:eastAsia="Times New Roman" w:hAnsi="Times New Roman" w:cs="Times New Roman"/>
          <w:sz w:val="24"/>
          <w:szCs w:val="24"/>
        </w:rPr>
        <w:t>measuring text production processes of writers. The items were based on Chenoweth and Hayes’ (2001;  2003) description of the process level of writing, which includes four factors</w:t>
      </w:r>
      <w:r w:rsidR="0011224D">
        <w:rPr>
          <w:rFonts w:ascii="Times New Roman" w:eastAsia="Times New Roman" w:hAnsi="Times New Roman" w:cs="Times New Roman"/>
          <w:sz w:val="24"/>
          <w:szCs w:val="24"/>
        </w:rPr>
        <w:t>.</w:t>
      </w:r>
    </w:p>
    <w:p w14:paraId="563B19AA" w14:textId="2F253A3A" w:rsidR="006F38EB" w:rsidRDefault="00C47212">
      <w:pPr>
        <w:pStyle w:val="ListParagraph1"/>
        <w:shd w:val="clear" w:color="auto" w:fill="FFFFFF"/>
        <w:spacing w:after="0" w:line="240" w:lineRule="auto"/>
        <w:ind w:left="0" w:firstLine="720"/>
        <w:jc w:val="both"/>
        <w:rPr>
          <w:rFonts w:ascii="Times New Roman" w:hAnsi="Times New Roman" w:cs="Times New Roman"/>
          <w:b/>
          <w:bCs/>
          <w:i/>
          <w:iCs/>
          <w:sz w:val="24"/>
          <w:szCs w:val="24"/>
        </w:rPr>
      </w:pPr>
      <w:r>
        <w:rPr>
          <w:rFonts w:ascii="Times New Roman" w:eastAsia="Times New Roman" w:hAnsi="Times New Roman" w:cs="Times New Roman"/>
          <w:sz w:val="24"/>
          <w:szCs w:val="24"/>
        </w:rPr>
        <w:t xml:space="preserve">  </w:t>
      </w:r>
      <w:commentRangeStart w:id="5"/>
      <w:r w:rsidR="0011224D" w:rsidRPr="0011224D">
        <w:rPr>
          <w:rFonts w:ascii="Times New Roman" w:eastAsia="Times New Roman" w:hAnsi="Times New Roman" w:cs="Times New Roman"/>
          <w:b/>
          <w:i/>
          <w:sz w:val="24"/>
          <w:szCs w:val="24"/>
        </w:rPr>
        <w:t>Four factor-process level of writing.</w:t>
      </w:r>
      <w:r w:rsidR="0011224D">
        <w:rPr>
          <w:rFonts w:ascii="Times New Roman" w:eastAsia="Times New Roman" w:hAnsi="Times New Roman" w:cs="Times New Roman"/>
          <w:sz w:val="24"/>
          <w:szCs w:val="24"/>
        </w:rPr>
        <w:t xml:space="preserve"> </w:t>
      </w:r>
      <w:commentRangeEnd w:id="5"/>
      <w:r w:rsidR="0011224D">
        <w:rPr>
          <w:rStyle w:val="CommentReference"/>
        </w:rPr>
        <w:commentReference w:id="5"/>
      </w:r>
      <w:r>
        <w:rPr>
          <w:rFonts w:ascii="Times New Roman" w:eastAsia="Times New Roman" w:hAnsi="Times New Roman" w:cs="Times New Roman"/>
          <w:sz w:val="24"/>
          <w:szCs w:val="24"/>
        </w:rPr>
        <w:t>(1) idea generation, which</w:t>
      </w:r>
      <w:r>
        <w:rPr>
          <w:rFonts w:ascii="Times New Roman" w:hAnsi="Times New Roman" w:cs="Times New Roman"/>
          <w:sz w:val="24"/>
          <w:szCs w:val="24"/>
        </w:rPr>
        <w:t xml:space="preserve"> measures students’ strategies and sources of ideas and corresponds to Chenoweth and Hayes’ </w:t>
      </w:r>
      <w:r>
        <w:rPr>
          <w:rFonts w:ascii="Times New Roman" w:hAnsi="Times New Roman" w:cs="Times New Roman"/>
          <w:i/>
          <w:sz w:val="24"/>
          <w:szCs w:val="24"/>
        </w:rPr>
        <w:t>proposer</w:t>
      </w:r>
      <w:r>
        <w:rPr>
          <w:rFonts w:ascii="Times New Roman" w:hAnsi="Times New Roman" w:cs="Times New Roman"/>
          <w:sz w:val="24"/>
          <w:szCs w:val="24"/>
        </w:rPr>
        <w:t xml:space="preserve">; (2)  idea </w:t>
      </w:r>
      <w:r>
        <w:rPr>
          <w:rFonts w:ascii="Times New Roman" w:hAnsi="Times New Roman" w:cs="Times New Roman"/>
          <w:sz w:val="24"/>
          <w:szCs w:val="24"/>
        </w:rPr>
        <w:lastRenderedPageBreak/>
        <w:t xml:space="preserve">encoding, which corresponds to Chenoweth and Hayes’ </w:t>
      </w:r>
      <w:r>
        <w:rPr>
          <w:rFonts w:ascii="Times New Roman" w:hAnsi="Times New Roman" w:cs="Times New Roman"/>
          <w:i/>
          <w:sz w:val="24"/>
          <w:szCs w:val="24"/>
        </w:rPr>
        <w:t>translator</w:t>
      </w:r>
      <w:r>
        <w:rPr>
          <w:rFonts w:ascii="Times New Roman" w:hAnsi="Times New Roman" w:cs="Times New Roman"/>
          <w:sz w:val="24"/>
          <w:szCs w:val="24"/>
        </w:rPr>
        <w:t xml:space="preserve">,  and refers  to students’  strategies in representing their ideas into English words and structures; (3) idea transcription, which represents  Chenoweth and Hayes’ </w:t>
      </w:r>
      <w:r>
        <w:rPr>
          <w:rFonts w:ascii="Times New Roman" w:hAnsi="Times New Roman" w:cs="Times New Roman"/>
          <w:i/>
          <w:sz w:val="24"/>
          <w:szCs w:val="24"/>
        </w:rPr>
        <w:t>transcriber</w:t>
      </w:r>
      <w:r>
        <w:rPr>
          <w:rFonts w:ascii="Times New Roman" w:hAnsi="Times New Roman" w:cs="Times New Roman"/>
          <w:sz w:val="24"/>
          <w:szCs w:val="24"/>
        </w:rPr>
        <w:t xml:space="preserve"> and tells at what point the writers transcribe their ideas; (4) idea/text revision, which corresponds to Chenoweth and Hayes’ </w:t>
      </w:r>
      <w:r>
        <w:rPr>
          <w:rFonts w:ascii="Times New Roman" w:hAnsi="Times New Roman" w:cs="Times New Roman"/>
          <w:i/>
          <w:sz w:val="24"/>
          <w:szCs w:val="24"/>
        </w:rPr>
        <w:t>reviser;</w:t>
      </w:r>
      <w:r>
        <w:rPr>
          <w:rFonts w:ascii="Times New Roman" w:hAnsi="Times New Roman" w:cs="Times New Roman"/>
          <w:sz w:val="24"/>
          <w:szCs w:val="24"/>
        </w:rPr>
        <w:t xml:space="preserve"> it</w:t>
      </w:r>
      <w:r>
        <w:rPr>
          <w:rFonts w:ascii="Times New Roman" w:hAnsi="Times New Roman" w:cs="Times New Roman"/>
          <w:i/>
          <w:sz w:val="24"/>
          <w:szCs w:val="24"/>
        </w:rPr>
        <w:t xml:space="preserve">  </w:t>
      </w:r>
      <w:r>
        <w:rPr>
          <w:rFonts w:ascii="Times New Roman" w:hAnsi="Times New Roman" w:cs="Times New Roman"/>
          <w:sz w:val="24"/>
          <w:szCs w:val="24"/>
        </w:rPr>
        <w:t xml:space="preserve">inquires as to whether writers evaluate or revise their texts while writing.  The questionnaire has a four-point scale with the following responses: Not at All (1); Very Little (2); Somewhat (3); and To a Great Extent (4).  The generated internal consistencies of four subscales ranged from .60 to .70 (see Table 1). </w:t>
      </w:r>
    </w:p>
    <w:p w14:paraId="34546F87" w14:textId="77777777" w:rsidR="006F38EB" w:rsidRDefault="006F38EB">
      <w:pPr>
        <w:pStyle w:val="ListParagraph1"/>
        <w:shd w:val="clear" w:color="auto" w:fill="FFFFFF"/>
        <w:spacing w:after="0" w:line="240" w:lineRule="auto"/>
        <w:ind w:left="0" w:firstLine="720"/>
        <w:jc w:val="both"/>
        <w:rPr>
          <w:rFonts w:ascii="Times New Roman" w:hAnsi="Times New Roman" w:cs="Times New Roman"/>
          <w:b/>
          <w:bCs/>
          <w:sz w:val="24"/>
          <w:szCs w:val="24"/>
        </w:rPr>
      </w:pPr>
    </w:p>
    <w:p w14:paraId="26476B41"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Procedure</w:t>
      </w:r>
    </w:p>
    <w:p w14:paraId="1CEA74F5" w14:textId="77777777" w:rsidR="006F38EB" w:rsidRDefault="006F38EB">
      <w:pPr>
        <w:spacing w:after="0" w:line="240" w:lineRule="auto"/>
        <w:ind w:firstLine="720"/>
        <w:jc w:val="both"/>
        <w:rPr>
          <w:rFonts w:ascii="Times New Roman" w:hAnsi="Times New Roman" w:cs="Times New Roman"/>
          <w:sz w:val="24"/>
          <w:szCs w:val="24"/>
        </w:rPr>
      </w:pPr>
    </w:p>
    <w:p w14:paraId="69959466" w14:textId="77777777" w:rsidR="006F38EB" w:rsidRDefault="00C47212">
      <w:pPr>
        <w:spacing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The tests were administered during the English classes by participating teachers within a period of two weeks. First, the diagnostic essay writing test was administered on the first week of the 13-week English course. This is a required test prescribed in the course’s syllabus, which is aimed at assessing students’ weaknesses and areas to improve on in writing academic essays. The students were informed that their diagnostic writing test result would determine whether or not they would be sent to the English Language Laboratory tutorial sessions aimed at helping them improve on their weak areas. Since most students were unwilling to spend additional hours in the writing laboratory, they did not treat this task lightly. The topic familiarity test that measures content knowledge was administered prior to the essay writing test. Then after the diagnostic essay writing, a retrospective survey on the students’ text production processes was administered. The linguistic tests, writing background survey, and writing approach survey were administered on the second week of the course. </w:t>
      </w:r>
    </w:p>
    <w:p w14:paraId="2A6AEC24" w14:textId="77777777" w:rsidR="006F38EB" w:rsidRDefault="006F38EB">
      <w:pPr>
        <w:pStyle w:val="ListParagraph1"/>
        <w:shd w:val="clear" w:color="auto" w:fill="FFFFFF"/>
        <w:spacing w:after="0" w:line="240" w:lineRule="auto"/>
        <w:ind w:left="0"/>
        <w:jc w:val="both"/>
        <w:rPr>
          <w:rFonts w:ascii="Times New Roman" w:hAnsi="Times New Roman" w:cs="Times New Roman"/>
          <w:b/>
          <w:bCs/>
          <w:sz w:val="24"/>
          <w:szCs w:val="24"/>
        </w:rPr>
      </w:pPr>
    </w:p>
    <w:p w14:paraId="62F1E7CF" w14:textId="77777777" w:rsidR="006F38EB" w:rsidRDefault="00C47212">
      <w:pPr>
        <w:pStyle w:val="ListParagraph1"/>
        <w:shd w:val="clear" w:color="auto" w:fill="FFFFFF"/>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Data Analyses</w:t>
      </w:r>
    </w:p>
    <w:p w14:paraId="7556DC05" w14:textId="77777777" w:rsidR="006F38EB" w:rsidRDefault="006F38EB">
      <w:pPr>
        <w:spacing w:after="0" w:line="240" w:lineRule="auto"/>
        <w:ind w:firstLine="720"/>
        <w:jc w:val="both"/>
        <w:rPr>
          <w:rFonts w:ascii="Times New Roman" w:hAnsi="Times New Roman" w:cs="Times New Roman"/>
          <w:sz w:val="24"/>
          <w:szCs w:val="24"/>
        </w:rPr>
      </w:pPr>
    </w:p>
    <w:p w14:paraId="20439445" w14:textId="77777777" w:rsidR="006F38EB" w:rsidRDefault="00C47212">
      <w:pPr>
        <w:spacing w:after="0" w:line="240" w:lineRule="auto"/>
        <w:ind w:firstLine="720"/>
        <w:jc w:val="both"/>
        <w:rPr>
          <w:rFonts w:ascii="Times New Roman" w:hAnsi="Times New Roman" w:cs="Times New Roman"/>
          <w:bCs/>
          <w:sz w:val="24"/>
          <w:szCs w:val="24"/>
        </w:rPr>
      </w:pPr>
      <w:r>
        <w:rPr>
          <w:rFonts w:ascii="Times New Roman" w:hAnsi="Times New Roman" w:cs="Times New Roman"/>
          <w:sz w:val="24"/>
          <w:szCs w:val="24"/>
        </w:rPr>
        <w:t xml:space="preserve">The means and standard deviations were obtained for fluency rate, length of essay, linguistic tests, content knowledge test, and measures of writing approach and writing background. The internal consistencies for tests using scales were obtained using Cronbach’s Alpha; for tests with right and wrong answers, Kuder Richardson #21 was used. Inter-rater agreement for essay scores was tested using Kendall’s Tau coefficient of concordance. </w:t>
      </w:r>
      <w:r>
        <w:rPr>
          <w:rFonts w:ascii="Times New Roman" w:hAnsi="Times New Roman" w:cs="Times New Roman"/>
          <w:bCs/>
          <w:sz w:val="24"/>
          <w:szCs w:val="24"/>
        </w:rPr>
        <w:t xml:space="preserve">To compare the mean scores between the less proficient and more proficient writers, independent samples t-test was used. </w:t>
      </w:r>
    </w:p>
    <w:p w14:paraId="5B9BD6A2" w14:textId="77777777" w:rsidR="006F38EB" w:rsidRDefault="00C47212">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14:paraId="0485EE34" w14:textId="77777777" w:rsidR="006F38EB" w:rsidRDefault="006F38EB">
      <w:pPr>
        <w:spacing w:after="0" w:line="240" w:lineRule="auto"/>
        <w:ind w:firstLine="720"/>
        <w:jc w:val="both"/>
        <w:rPr>
          <w:rFonts w:ascii="Times New Roman" w:hAnsi="Times New Roman" w:cs="Times New Roman"/>
          <w:bCs/>
          <w:sz w:val="24"/>
          <w:szCs w:val="24"/>
        </w:rPr>
      </w:pPr>
    </w:p>
    <w:p w14:paraId="21100334" w14:textId="77777777" w:rsidR="006F38EB" w:rsidRDefault="00C47212">
      <w:pPr>
        <w:spacing w:after="0" w:line="240" w:lineRule="auto"/>
        <w:ind w:firstLine="720"/>
        <w:jc w:val="center"/>
        <w:rPr>
          <w:rFonts w:ascii="Times New Roman" w:hAnsi="Times New Roman" w:cs="Times New Roman"/>
          <w:b/>
          <w:sz w:val="24"/>
          <w:szCs w:val="24"/>
          <w:lang w:val="en-PH"/>
        </w:rPr>
      </w:pPr>
      <w:r>
        <w:rPr>
          <w:rFonts w:ascii="Times New Roman" w:hAnsi="Times New Roman" w:cs="Times New Roman"/>
          <w:b/>
          <w:sz w:val="24"/>
          <w:szCs w:val="24"/>
          <w:lang w:val="en-PH"/>
        </w:rPr>
        <w:t>Results and Discussion</w:t>
      </w:r>
    </w:p>
    <w:p w14:paraId="7E57B236" w14:textId="77777777" w:rsidR="006F38EB" w:rsidRDefault="006F38EB">
      <w:pPr>
        <w:spacing w:after="0" w:line="240" w:lineRule="auto"/>
        <w:jc w:val="center"/>
        <w:rPr>
          <w:rFonts w:ascii="Times New Roman" w:hAnsi="Times New Roman" w:cs="Times New Roman"/>
          <w:b/>
          <w:bCs/>
          <w:sz w:val="24"/>
          <w:szCs w:val="24"/>
        </w:rPr>
      </w:pPr>
    </w:p>
    <w:p w14:paraId="055CB709" w14:textId="38801013"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Descriptive statistics of the variables under study indicate that, on the whole, the participants of the study are familiar with the topic of the essay and have a fairly good linguistic knowledge stored in their long-term memory as indicated by considerably high mean values in the aforementioned measures (i.e., for vocabulary, M=41.12; for spelling, M=76.04; for grammar, M=44.31; for content knowledge, M=31.00; see Table 1). However, there is a large variation among the scores obtained for the knowledge tests (SD=3.95 to 7.25). Acceptable internal consistencies were obtained for the tests and scales except for some of the subscales of writing approach, writing background, and text production scales. The low reliability results of some subscales (see right panel of Table 1) may be explained by the low mean scores (Sasaki &amp; Hirose, 1996) and fewer items of the subscales (Wells &amp; </w:t>
      </w:r>
      <w:proofErr w:type="spellStart"/>
      <w:r>
        <w:rPr>
          <w:rFonts w:ascii="Times New Roman" w:hAnsi="Times New Roman" w:cs="Times New Roman"/>
          <w:sz w:val="24"/>
          <w:szCs w:val="24"/>
        </w:rPr>
        <w:t>Wollack</w:t>
      </w:r>
      <w:proofErr w:type="spellEnd"/>
      <w:r>
        <w:rPr>
          <w:rFonts w:ascii="Times New Roman" w:hAnsi="Times New Roman" w:cs="Times New Roman"/>
          <w:sz w:val="24"/>
          <w:szCs w:val="24"/>
        </w:rPr>
        <w:t>, 2003).</w:t>
      </w:r>
    </w:p>
    <w:p w14:paraId="23F58A03" w14:textId="1DBC5827" w:rsidR="002C1D80" w:rsidRDefault="002C1D80">
      <w:pPr>
        <w:spacing w:after="0" w:line="240" w:lineRule="auto"/>
        <w:jc w:val="both"/>
        <w:rPr>
          <w:rFonts w:ascii="Times New Roman" w:hAnsi="Times New Roman" w:cs="Times New Roman"/>
          <w:sz w:val="24"/>
          <w:szCs w:val="24"/>
        </w:rPr>
      </w:pPr>
    </w:p>
    <w:p w14:paraId="5D8E9972" w14:textId="77777777" w:rsidR="002C1D80" w:rsidRDefault="002C1D80">
      <w:pPr>
        <w:spacing w:after="0" w:line="240" w:lineRule="auto"/>
        <w:jc w:val="both"/>
        <w:rPr>
          <w:rFonts w:ascii="Times New Roman" w:hAnsi="Times New Roman" w:cs="Times New Roman"/>
          <w:sz w:val="24"/>
          <w:szCs w:val="24"/>
        </w:rPr>
      </w:pPr>
    </w:p>
    <w:p w14:paraId="50E679A8" w14:textId="77777777" w:rsidR="006F38EB" w:rsidRDefault="006F38EB">
      <w:pPr>
        <w:spacing w:after="0" w:line="240" w:lineRule="auto"/>
        <w:jc w:val="both"/>
        <w:rPr>
          <w:rFonts w:ascii="Times New Roman" w:hAnsi="Times New Roman" w:cs="Times New Roman"/>
          <w:b/>
          <w:bCs/>
          <w:sz w:val="24"/>
          <w:szCs w:val="24"/>
        </w:rPr>
      </w:pPr>
    </w:p>
    <w:p w14:paraId="34D6145F" w14:textId="77777777" w:rsidR="006F38EB" w:rsidRDefault="00C47212">
      <w:pPr>
        <w:spacing w:after="0" w:line="240" w:lineRule="auto"/>
        <w:rPr>
          <w:rFonts w:ascii="Times New Roman" w:hAnsi="Times New Roman" w:cs="Times New Roman"/>
          <w:bCs/>
          <w:sz w:val="24"/>
          <w:szCs w:val="24"/>
        </w:rPr>
      </w:pPr>
      <w:r>
        <w:rPr>
          <w:rFonts w:ascii="Times New Roman" w:hAnsi="Times New Roman" w:cs="Times New Roman"/>
          <w:b/>
          <w:sz w:val="24"/>
          <w:szCs w:val="24"/>
        </w:rPr>
        <w:lastRenderedPageBreak/>
        <w:tab/>
      </w:r>
      <w:r>
        <w:rPr>
          <w:rFonts w:ascii="Times New Roman" w:hAnsi="Times New Roman" w:cs="Times New Roman"/>
          <w:bCs/>
          <w:sz w:val="24"/>
          <w:szCs w:val="24"/>
        </w:rPr>
        <w:t>Table 1</w:t>
      </w:r>
    </w:p>
    <w:p w14:paraId="13D86166" w14:textId="77777777" w:rsidR="006F38EB" w:rsidRDefault="006F38EB">
      <w:pPr>
        <w:spacing w:after="0" w:line="240" w:lineRule="auto"/>
        <w:rPr>
          <w:rFonts w:ascii="Times New Roman" w:hAnsi="Times New Roman" w:cs="Times New Roman"/>
          <w:bCs/>
          <w:sz w:val="24"/>
          <w:szCs w:val="24"/>
        </w:rPr>
      </w:pPr>
    </w:p>
    <w:p w14:paraId="6F1D3435" w14:textId="77777777" w:rsidR="006F38EB" w:rsidRDefault="00C4721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Mean, Standard Deviation, and Reliability of Measures of Variables under </w:t>
      </w:r>
    </w:p>
    <w:p w14:paraId="4E68D142" w14:textId="77777777" w:rsidR="006F38EB" w:rsidRDefault="00C47212">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Study</w:t>
      </w:r>
    </w:p>
    <w:tbl>
      <w:tblPr>
        <w:tblW w:w="7668" w:type="dxa"/>
        <w:tblInd w:w="817" w:type="dxa"/>
        <w:tblBorders>
          <w:top w:val="single" w:sz="12" w:space="0" w:color="008000"/>
          <w:bottom w:val="single" w:sz="12" w:space="0" w:color="008000"/>
        </w:tblBorders>
        <w:tblLayout w:type="fixed"/>
        <w:tblLook w:val="04A0" w:firstRow="1" w:lastRow="0" w:firstColumn="1" w:lastColumn="0" w:noHBand="0" w:noVBand="1"/>
      </w:tblPr>
      <w:tblGrid>
        <w:gridCol w:w="3516"/>
        <w:gridCol w:w="1082"/>
        <w:gridCol w:w="876"/>
        <w:gridCol w:w="911"/>
        <w:gridCol w:w="1283"/>
      </w:tblGrid>
      <w:tr w:rsidR="006F38EB" w14:paraId="7F242AED" w14:textId="77777777">
        <w:trPr>
          <w:trHeight w:val="300"/>
        </w:trPr>
        <w:tc>
          <w:tcPr>
            <w:tcW w:w="3516" w:type="dxa"/>
            <w:tcBorders>
              <w:top w:val="single" w:sz="12" w:space="0" w:color="008000"/>
              <w:bottom w:val="single" w:sz="6" w:space="0" w:color="008000"/>
            </w:tcBorders>
          </w:tcPr>
          <w:p w14:paraId="2630C27F" w14:textId="77777777" w:rsidR="006F38EB" w:rsidRDefault="006F38EB">
            <w:pPr>
              <w:spacing w:after="0" w:line="240" w:lineRule="auto"/>
              <w:jc w:val="both"/>
              <w:rPr>
                <w:rFonts w:ascii="Times New Roman" w:hAnsi="Times New Roman" w:cs="Times New Roman"/>
                <w:b/>
                <w:bCs/>
                <w:sz w:val="24"/>
                <w:szCs w:val="24"/>
              </w:rPr>
            </w:pPr>
          </w:p>
        </w:tc>
        <w:tc>
          <w:tcPr>
            <w:tcW w:w="1082" w:type="dxa"/>
            <w:tcBorders>
              <w:top w:val="single" w:sz="12" w:space="0" w:color="008000"/>
              <w:bottom w:val="single" w:sz="6" w:space="0" w:color="008000"/>
            </w:tcBorders>
          </w:tcPr>
          <w:p w14:paraId="37A23CBB"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Valid N</w:t>
            </w:r>
          </w:p>
        </w:tc>
        <w:tc>
          <w:tcPr>
            <w:tcW w:w="876" w:type="dxa"/>
            <w:tcBorders>
              <w:top w:val="single" w:sz="12" w:space="0" w:color="008000"/>
              <w:bottom w:val="single" w:sz="6" w:space="0" w:color="008000"/>
            </w:tcBorders>
          </w:tcPr>
          <w:p w14:paraId="6600AD6B"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w:t>
            </w:r>
          </w:p>
        </w:tc>
        <w:tc>
          <w:tcPr>
            <w:tcW w:w="911" w:type="dxa"/>
            <w:tcBorders>
              <w:top w:val="single" w:sz="12" w:space="0" w:color="008000"/>
              <w:bottom w:val="single" w:sz="6" w:space="0" w:color="008000"/>
            </w:tcBorders>
          </w:tcPr>
          <w:p w14:paraId="4309D9C2"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SD</w:t>
            </w:r>
          </w:p>
        </w:tc>
        <w:tc>
          <w:tcPr>
            <w:tcW w:w="1283" w:type="dxa"/>
            <w:tcBorders>
              <w:top w:val="single" w:sz="12" w:space="0" w:color="008000"/>
              <w:bottom w:val="single" w:sz="6" w:space="0" w:color="008000"/>
            </w:tcBorders>
          </w:tcPr>
          <w:p w14:paraId="6BF3B2ED"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Reliability</w:t>
            </w:r>
          </w:p>
        </w:tc>
      </w:tr>
      <w:tr w:rsidR="006F38EB" w14:paraId="5AC2B3FF" w14:textId="77777777">
        <w:trPr>
          <w:trHeight w:val="300"/>
        </w:trPr>
        <w:tc>
          <w:tcPr>
            <w:tcW w:w="3516" w:type="dxa"/>
          </w:tcPr>
          <w:p w14:paraId="298FB79E" w14:textId="77777777" w:rsidR="006F38EB" w:rsidRDefault="00C4721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Writer’s Performance</w:t>
            </w:r>
          </w:p>
        </w:tc>
        <w:tc>
          <w:tcPr>
            <w:tcW w:w="1082" w:type="dxa"/>
          </w:tcPr>
          <w:p w14:paraId="0983E312" w14:textId="77777777" w:rsidR="006F38EB" w:rsidRDefault="006F38EB">
            <w:pPr>
              <w:spacing w:after="0" w:line="240" w:lineRule="auto"/>
              <w:jc w:val="both"/>
              <w:rPr>
                <w:rFonts w:ascii="Times New Roman" w:hAnsi="Times New Roman" w:cs="Times New Roman"/>
                <w:b/>
                <w:bCs/>
                <w:sz w:val="24"/>
                <w:szCs w:val="24"/>
              </w:rPr>
            </w:pPr>
          </w:p>
        </w:tc>
        <w:tc>
          <w:tcPr>
            <w:tcW w:w="876" w:type="dxa"/>
          </w:tcPr>
          <w:p w14:paraId="23AAE5A2" w14:textId="77777777" w:rsidR="006F38EB" w:rsidRDefault="006F38EB">
            <w:pPr>
              <w:spacing w:after="0" w:line="240" w:lineRule="auto"/>
              <w:jc w:val="both"/>
              <w:rPr>
                <w:rFonts w:ascii="Times New Roman" w:hAnsi="Times New Roman" w:cs="Times New Roman"/>
                <w:b/>
                <w:bCs/>
                <w:sz w:val="24"/>
                <w:szCs w:val="24"/>
              </w:rPr>
            </w:pPr>
          </w:p>
        </w:tc>
        <w:tc>
          <w:tcPr>
            <w:tcW w:w="911" w:type="dxa"/>
          </w:tcPr>
          <w:p w14:paraId="6E384540" w14:textId="77777777" w:rsidR="006F38EB" w:rsidRDefault="006F38EB">
            <w:pPr>
              <w:spacing w:after="0" w:line="240" w:lineRule="auto"/>
              <w:jc w:val="both"/>
              <w:rPr>
                <w:rFonts w:ascii="Times New Roman" w:hAnsi="Times New Roman" w:cs="Times New Roman"/>
                <w:b/>
                <w:bCs/>
                <w:sz w:val="24"/>
                <w:szCs w:val="24"/>
              </w:rPr>
            </w:pPr>
          </w:p>
        </w:tc>
        <w:tc>
          <w:tcPr>
            <w:tcW w:w="1283" w:type="dxa"/>
          </w:tcPr>
          <w:p w14:paraId="7FC59A70" w14:textId="77777777" w:rsidR="006F38EB" w:rsidRDefault="006F38EB">
            <w:pPr>
              <w:spacing w:after="0" w:line="240" w:lineRule="auto"/>
              <w:jc w:val="both"/>
              <w:rPr>
                <w:rFonts w:ascii="Times New Roman" w:hAnsi="Times New Roman" w:cs="Times New Roman"/>
                <w:b/>
                <w:bCs/>
                <w:sz w:val="24"/>
                <w:szCs w:val="24"/>
              </w:rPr>
            </w:pPr>
          </w:p>
        </w:tc>
      </w:tr>
      <w:tr w:rsidR="006F38EB" w14:paraId="1CAE5D9E" w14:textId="77777777">
        <w:trPr>
          <w:trHeight w:val="300"/>
        </w:trPr>
        <w:tc>
          <w:tcPr>
            <w:tcW w:w="3516" w:type="dxa"/>
          </w:tcPr>
          <w:p w14:paraId="7A801A7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Length of  essay</w:t>
            </w:r>
          </w:p>
        </w:tc>
        <w:tc>
          <w:tcPr>
            <w:tcW w:w="1082" w:type="dxa"/>
          </w:tcPr>
          <w:p w14:paraId="1F846FD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36C2997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306.42</w:t>
            </w:r>
          </w:p>
        </w:tc>
        <w:tc>
          <w:tcPr>
            <w:tcW w:w="911" w:type="dxa"/>
          </w:tcPr>
          <w:p w14:paraId="628548D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99.23</w:t>
            </w:r>
          </w:p>
        </w:tc>
        <w:tc>
          <w:tcPr>
            <w:tcW w:w="1283" w:type="dxa"/>
          </w:tcPr>
          <w:p w14:paraId="2E4809D8" w14:textId="77777777" w:rsidR="006F38EB" w:rsidRDefault="006F38EB">
            <w:pPr>
              <w:spacing w:after="0" w:line="240" w:lineRule="auto"/>
              <w:jc w:val="both"/>
              <w:rPr>
                <w:rFonts w:ascii="Times New Roman" w:hAnsi="Times New Roman" w:cs="Times New Roman"/>
                <w:sz w:val="24"/>
                <w:szCs w:val="24"/>
              </w:rPr>
            </w:pPr>
          </w:p>
        </w:tc>
      </w:tr>
      <w:tr w:rsidR="006F38EB" w14:paraId="5BB55D84" w14:textId="77777777">
        <w:trPr>
          <w:trHeight w:val="300"/>
        </w:trPr>
        <w:tc>
          <w:tcPr>
            <w:tcW w:w="3516" w:type="dxa"/>
          </w:tcPr>
          <w:p w14:paraId="684A281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Fluency rate</w:t>
            </w:r>
          </w:p>
        </w:tc>
        <w:tc>
          <w:tcPr>
            <w:tcW w:w="1082" w:type="dxa"/>
          </w:tcPr>
          <w:p w14:paraId="7FF04B26"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407FE060"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10.88</w:t>
            </w:r>
          </w:p>
        </w:tc>
        <w:tc>
          <w:tcPr>
            <w:tcW w:w="911" w:type="dxa"/>
          </w:tcPr>
          <w:p w14:paraId="04CF8830"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3.77</w:t>
            </w:r>
          </w:p>
        </w:tc>
        <w:tc>
          <w:tcPr>
            <w:tcW w:w="1283" w:type="dxa"/>
          </w:tcPr>
          <w:p w14:paraId="28A84D97" w14:textId="77777777" w:rsidR="006F38EB" w:rsidRDefault="006F38EB">
            <w:pPr>
              <w:spacing w:after="0" w:line="240" w:lineRule="auto"/>
              <w:jc w:val="both"/>
              <w:rPr>
                <w:rFonts w:ascii="Times New Roman" w:hAnsi="Times New Roman" w:cs="Times New Roman"/>
                <w:sz w:val="24"/>
                <w:szCs w:val="24"/>
              </w:rPr>
            </w:pPr>
          </w:p>
        </w:tc>
      </w:tr>
      <w:tr w:rsidR="006F38EB" w14:paraId="3207C6E9" w14:textId="77777777">
        <w:trPr>
          <w:trHeight w:val="300"/>
        </w:trPr>
        <w:tc>
          <w:tcPr>
            <w:tcW w:w="3516" w:type="dxa"/>
          </w:tcPr>
          <w:p w14:paraId="57D16B9D" w14:textId="77777777" w:rsidR="006F38EB" w:rsidRDefault="006F38EB">
            <w:pPr>
              <w:spacing w:after="0" w:line="240" w:lineRule="auto"/>
              <w:jc w:val="both"/>
              <w:rPr>
                <w:rFonts w:ascii="Times New Roman" w:hAnsi="Times New Roman" w:cs="Times New Roman"/>
                <w:sz w:val="24"/>
                <w:szCs w:val="24"/>
              </w:rPr>
            </w:pPr>
          </w:p>
        </w:tc>
        <w:tc>
          <w:tcPr>
            <w:tcW w:w="1082" w:type="dxa"/>
          </w:tcPr>
          <w:p w14:paraId="181A5E00" w14:textId="77777777" w:rsidR="006F38EB" w:rsidRDefault="006F38EB">
            <w:pPr>
              <w:spacing w:after="0" w:line="240" w:lineRule="auto"/>
              <w:jc w:val="both"/>
              <w:rPr>
                <w:rFonts w:ascii="Times New Roman" w:hAnsi="Times New Roman" w:cs="Times New Roman"/>
                <w:sz w:val="24"/>
                <w:szCs w:val="24"/>
              </w:rPr>
            </w:pPr>
          </w:p>
        </w:tc>
        <w:tc>
          <w:tcPr>
            <w:tcW w:w="876" w:type="dxa"/>
          </w:tcPr>
          <w:p w14:paraId="4694D20F" w14:textId="77777777" w:rsidR="006F38EB" w:rsidRDefault="006F38EB">
            <w:pPr>
              <w:spacing w:after="0" w:line="240" w:lineRule="auto"/>
              <w:jc w:val="both"/>
              <w:rPr>
                <w:rFonts w:ascii="Times New Roman" w:hAnsi="Times New Roman" w:cs="Times New Roman"/>
                <w:sz w:val="24"/>
                <w:szCs w:val="24"/>
              </w:rPr>
            </w:pPr>
          </w:p>
        </w:tc>
        <w:tc>
          <w:tcPr>
            <w:tcW w:w="911" w:type="dxa"/>
          </w:tcPr>
          <w:p w14:paraId="564B5BCB"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240D6C7D" w14:textId="77777777" w:rsidR="006F38EB" w:rsidRDefault="006F38EB">
            <w:pPr>
              <w:spacing w:after="0" w:line="240" w:lineRule="auto"/>
              <w:jc w:val="both"/>
              <w:rPr>
                <w:rFonts w:ascii="Times New Roman" w:hAnsi="Times New Roman" w:cs="Times New Roman"/>
                <w:sz w:val="24"/>
                <w:szCs w:val="24"/>
              </w:rPr>
            </w:pPr>
          </w:p>
        </w:tc>
      </w:tr>
      <w:tr w:rsidR="006F38EB" w14:paraId="2315C07C" w14:textId="77777777">
        <w:trPr>
          <w:trHeight w:val="300"/>
        </w:trPr>
        <w:tc>
          <w:tcPr>
            <w:tcW w:w="3516" w:type="dxa"/>
          </w:tcPr>
          <w:p w14:paraId="6F66A7C4" w14:textId="77777777" w:rsidR="006F38EB" w:rsidRDefault="006F38EB">
            <w:pPr>
              <w:spacing w:after="0" w:line="240" w:lineRule="auto"/>
              <w:jc w:val="both"/>
              <w:rPr>
                <w:rFonts w:ascii="Times New Roman" w:hAnsi="Times New Roman" w:cs="Times New Roman"/>
                <w:b/>
                <w:bCs/>
                <w:i/>
                <w:iCs/>
                <w:sz w:val="24"/>
                <w:szCs w:val="24"/>
              </w:rPr>
            </w:pPr>
          </w:p>
          <w:p w14:paraId="503F0336" w14:textId="77777777" w:rsidR="006F38EB" w:rsidRDefault="006F38EB">
            <w:pPr>
              <w:spacing w:after="0" w:line="240" w:lineRule="auto"/>
              <w:jc w:val="both"/>
              <w:rPr>
                <w:rFonts w:ascii="Times New Roman" w:hAnsi="Times New Roman" w:cs="Times New Roman"/>
                <w:b/>
                <w:bCs/>
                <w:i/>
                <w:iCs/>
                <w:sz w:val="24"/>
                <w:szCs w:val="24"/>
              </w:rPr>
            </w:pPr>
          </w:p>
          <w:p w14:paraId="1C6B15F2" w14:textId="77777777" w:rsidR="006F38EB" w:rsidRDefault="00C4721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Writer’s Resources</w:t>
            </w:r>
          </w:p>
        </w:tc>
        <w:tc>
          <w:tcPr>
            <w:tcW w:w="1082" w:type="dxa"/>
          </w:tcPr>
          <w:p w14:paraId="5335AAE5" w14:textId="77777777" w:rsidR="006F38EB" w:rsidRDefault="006F38EB">
            <w:pPr>
              <w:spacing w:after="0" w:line="240" w:lineRule="auto"/>
              <w:jc w:val="both"/>
              <w:rPr>
                <w:rFonts w:ascii="Times New Roman" w:hAnsi="Times New Roman" w:cs="Times New Roman"/>
                <w:sz w:val="24"/>
                <w:szCs w:val="24"/>
              </w:rPr>
            </w:pPr>
          </w:p>
        </w:tc>
        <w:tc>
          <w:tcPr>
            <w:tcW w:w="876" w:type="dxa"/>
          </w:tcPr>
          <w:p w14:paraId="4CEA060E" w14:textId="77777777" w:rsidR="006F38EB" w:rsidRDefault="006F38EB">
            <w:pPr>
              <w:spacing w:after="0" w:line="240" w:lineRule="auto"/>
              <w:jc w:val="both"/>
              <w:rPr>
                <w:rFonts w:ascii="Times New Roman" w:hAnsi="Times New Roman" w:cs="Times New Roman"/>
                <w:sz w:val="24"/>
                <w:szCs w:val="24"/>
              </w:rPr>
            </w:pPr>
          </w:p>
        </w:tc>
        <w:tc>
          <w:tcPr>
            <w:tcW w:w="911" w:type="dxa"/>
          </w:tcPr>
          <w:p w14:paraId="48F73262"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4E54B7A3" w14:textId="77777777" w:rsidR="006F38EB" w:rsidRDefault="006F38EB">
            <w:pPr>
              <w:spacing w:after="0" w:line="240" w:lineRule="auto"/>
              <w:jc w:val="both"/>
              <w:rPr>
                <w:rFonts w:ascii="Times New Roman" w:hAnsi="Times New Roman" w:cs="Times New Roman"/>
                <w:sz w:val="24"/>
                <w:szCs w:val="24"/>
              </w:rPr>
            </w:pPr>
          </w:p>
        </w:tc>
      </w:tr>
      <w:tr w:rsidR="006F38EB" w14:paraId="15770243" w14:textId="77777777">
        <w:trPr>
          <w:trHeight w:val="300"/>
        </w:trPr>
        <w:tc>
          <w:tcPr>
            <w:tcW w:w="3516" w:type="dxa"/>
          </w:tcPr>
          <w:p w14:paraId="1486077A"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Content Knowledge: </w:t>
            </w:r>
            <w:r>
              <w:rPr>
                <w:rFonts w:ascii="Times New Roman" w:hAnsi="Times New Roman" w:cs="Times New Roman"/>
                <w:sz w:val="24"/>
                <w:szCs w:val="24"/>
              </w:rPr>
              <w:t xml:space="preserve">(40 items) </w:t>
            </w:r>
          </w:p>
        </w:tc>
        <w:tc>
          <w:tcPr>
            <w:tcW w:w="1082" w:type="dxa"/>
          </w:tcPr>
          <w:p w14:paraId="74D99029"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597C619D"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31.00</w:t>
            </w:r>
          </w:p>
        </w:tc>
        <w:tc>
          <w:tcPr>
            <w:tcW w:w="911" w:type="dxa"/>
          </w:tcPr>
          <w:p w14:paraId="13B9B37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3.95</w:t>
            </w:r>
          </w:p>
        </w:tc>
        <w:tc>
          <w:tcPr>
            <w:tcW w:w="1283" w:type="dxa"/>
          </w:tcPr>
          <w:p w14:paraId="562646CD"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p>
        </w:tc>
      </w:tr>
      <w:tr w:rsidR="006F38EB" w14:paraId="5E5E9413" w14:textId="77777777">
        <w:trPr>
          <w:trHeight w:val="300"/>
        </w:trPr>
        <w:tc>
          <w:tcPr>
            <w:tcW w:w="3516" w:type="dxa"/>
          </w:tcPr>
          <w:p w14:paraId="119E8B60"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Linguistic Knowledge</w:t>
            </w:r>
          </w:p>
        </w:tc>
        <w:tc>
          <w:tcPr>
            <w:tcW w:w="1082" w:type="dxa"/>
          </w:tcPr>
          <w:p w14:paraId="0A559CD9" w14:textId="77777777" w:rsidR="006F38EB" w:rsidRDefault="006F38EB">
            <w:pPr>
              <w:spacing w:after="0" w:line="240" w:lineRule="auto"/>
              <w:jc w:val="both"/>
              <w:rPr>
                <w:rFonts w:ascii="Times New Roman" w:hAnsi="Times New Roman" w:cs="Times New Roman"/>
                <w:b/>
                <w:bCs/>
                <w:sz w:val="24"/>
                <w:szCs w:val="24"/>
              </w:rPr>
            </w:pPr>
          </w:p>
        </w:tc>
        <w:tc>
          <w:tcPr>
            <w:tcW w:w="876" w:type="dxa"/>
          </w:tcPr>
          <w:p w14:paraId="116EE270" w14:textId="77777777" w:rsidR="006F38EB" w:rsidRDefault="006F38EB">
            <w:pPr>
              <w:spacing w:after="0" w:line="240" w:lineRule="auto"/>
              <w:jc w:val="both"/>
              <w:rPr>
                <w:rFonts w:ascii="Times New Roman" w:hAnsi="Times New Roman" w:cs="Times New Roman"/>
                <w:sz w:val="24"/>
                <w:szCs w:val="24"/>
              </w:rPr>
            </w:pPr>
          </w:p>
        </w:tc>
        <w:tc>
          <w:tcPr>
            <w:tcW w:w="911" w:type="dxa"/>
          </w:tcPr>
          <w:p w14:paraId="65F19F9A"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0184CAA4" w14:textId="77777777" w:rsidR="006F38EB" w:rsidRDefault="006F38EB">
            <w:pPr>
              <w:spacing w:after="0" w:line="240" w:lineRule="auto"/>
              <w:jc w:val="both"/>
              <w:rPr>
                <w:rFonts w:ascii="Times New Roman" w:hAnsi="Times New Roman" w:cs="Times New Roman"/>
                <w:sz w:val="24"/>
                <w:szCs w:val="24"/>
              </w:rPr>
            </w:pPr>
          </w:p>
        </w:tc>
      </w:tr>
      <w:tr w:rsidR="006F38EB" w14:paraId="26BA173A" w14:textId="77777777">
        <w:trPr>
          <w:trHeight w:val="300"/>
        </w:trPr>
        <w:tc>
          <w:tcPr>
            <w:tcW w:w="3516" w:type="dxa"/>
          </w:tcPr>
          <w:p w14:paraId="6D6373F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Vocabulary (60 items)</w:t>
            </w:r>
          </w:p>
        </w:tc>
        <w:tc>
          <w:tcPr>
            <w:tcW w:w="1082" w:type="dxa"/>
          </w:tcPr>
          <w:p w14:paraId="1B64D8F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06E38C77"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41.12</w:t>
            </w:r>
          </w:p>
        </w:tc>
        <w:tc>
          <w:tcPr>
            <w:tcW w:w="911" w:type="dxa"/>
          </w:tcPr>
          <w:p w14:paraId="62906ED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5.23</w:t>
            </w:r>
          </w:p>
        </w:tc>
        <w:tc>
          <w:tcPr>
            <w:tcW w:w="1283" w:type="dxa"/>
          </w:tcPr>
          <w:p w14:paraId="59F853F7"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r>
      <w:tr w:rsidR="006F38EB" w14:paraId="06BD00F8" w14:textId="77777777">
        <w:trPr>
          <w:trHeight w:val="300"/>
        </w:trPr>
        <w:tc>
          <w:tcPr>
            <w:tcW w:w="3516" w:type="dxa"/>
          </w:tcPr>
          <w:p w14:paraId="4C19E68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Spelling      (85 items)</w:t>
            </w:r>
          </w:p>
        </w:tc>
        <w:tc>
          <w:tcPr>
            <w:tcW w:w="1082" w:type="dxa"/>
          </w:tcPr>
          <w:p w14:paraId="18ACEC49"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3CF164F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76.04</w:t>
            </w:r>
          </w:p>
        </w:tc>
        <w:tc>
          <w:tcPr>
            <w:tcW w:w="911" w:type="dxa"/>
          </w:tcPr>
          <w:p w14:paraId="13BA42C7"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7.25</w:t>
            </w:r>
          </w:p>
        </w:tc>
        <w:tc>
          <w:tcPr>
            <w:tcW w:w="1283" w:type="dxa"/>
          </w:tcPr>
          <w:p w14:paraId="6BA07BD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.88</w:t>
            </w:r>
          </w:p>
        </w:tc>
      </w:tr>
      <w:tr w:rsidR="006F38EB" w14:paraId="76A5D960" w14:textId="77777777">
        <w:trPr>
          <w:trHeight w:val="300"/>
        </w:trPr>
        <w:tc>
          <w:tcPr>
            <w:tcW w:w="3516" w:type="dxa"/>
          </w:tcPr>
          <w:p w14:paraId="1BDACD6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Grammar    (72 items) </w:t>
            </w:r>
          </w:p>
        </w:tc>
        <w:tc>
          <w:tcPr>
            <w:tcW w:w="1082" w:type="dxa"/>
          </w:tcPr>
          <w:p w14:paraId="340617A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68C5F61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44.31</w:t>
            </w:r>
          </w:p>
        </w:tc>
        <w:tc>
          <w:tcPr>
            <w:tcW w:w="911" w:type="dxa"/>
          </w:tcPr>
          <w:p w14:paraId="0D7FF3A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7.15</w:t>
            </w:r>
          </w:p>
        </w:tc>
        <w:tc>
          <w:tcPr>
            <w:tcW w:w="1283" w:type="dxa"/>
          </w:tcPr>
          <w:p w14:paraId="00B3393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r>
      <w:tr w:rsidR="006F38EB" w14:paraId="0C408447" w14:textId="77777777">
        <w:trPr>
          <w:trHeight w:val="300"/>
        </w:trPr>
        <w:tc>
          <w:tcPr>
            <w:tcW w:w="3516" w:type="dxa"/>
          </w:tcPr>
          <w:p w14:paraId="53912A24" w14:textId="77777777" w:rsidR="006F38EB" w:rsidRDefault="006F38EB">
            <w:pPr>
              <w:spacing w:after="0" w:line="240" w:lineRule="auto"/>
              <w:jc w:val="both"/>
              <w:rPr>
                <w:rFonts w:ascii="Times New Roman" w:hAnsi="Times New Roman" w:cs="Times New Roman"/>
                <w:b/>
                <w:bCs/>
                <w:sz w:val="24"/>
                <w:szCs w:val="24"/>
              </w:rPr>
            </w:pPr>
          </w:p>
          <w:p w14:paraId="030A8C9C"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Writing Approach</w:t>
            </w:r>
          </w:p>
        </w:tc>
        <w:tc>
          <w:tcPr>
            <w:tcW w:w="1082" w:type="dxa"/>
          </w:tcPr>
          <w:p w14:paraId="46C0F4DE" w14:textId="77777777" w:rsidR="006F38EB" w:rsidRDefault="006F38EB">
            <w:pPr>
              <w:spacing w:after="0" w:line="240" w:lineRule="auto"/>
              <w:jc w:val="both"/>
              <w:rPr>
                <w:rFonts w:ascii="Times New Roman" w:hAnsi="Times New Roman" w:cs="Times New Roman"/>
                <w:b/>
                <w:bCs/>
                <w:sz w:val="24"/>
                <w:szCs w:val="24"/>
              </w:rPr>
            </w:pPr>
          </w:p>
        </w:tc>
        <w:tc>
          <w:tcPr>
            <w:tcW w:w="876" w:type="dxa"/>
          </w:tcPr>
          <w:p w14:paraId="737ECB54" w14:textId="77777777" w:rsidR="006F38EB" w:rsidRDefault="006F38EB">
            <w:pPr>
              <w:spacing w:after="0" w:line="240" w:lineRule="auto"/>
              <w:jc w:val="both"/>
              <w:rPr>
                <w:rFonts w:ascii="Times New Roman" w:hAnsi="Times New Roman" w:cs="Times New Roman"/>
                <w:sz w:val="24"/>
                <w:szCs w:val="24"/>
              </w:rPr>
            </w:pPr>
          </w:p>
        </w:tc>
        <w:tc>
          <w:tcPr>
            <w:tcW w:w="911" w:type="dxa"/>
          </w:tcPr>
          <w:p w14:paraId="624B4ED3"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7E1BD17C" w14:textId="77777777" w:rsidR="006F38EB" w:rsidRDefault="006F38EB">
            <w:pPr>
              <w:spacing w:after="0" w:line="240" w:lineRule="auto"/>
              <w:jc w:val="both"/>
              <w:rPr>
                <w:rFonts w:ascii="Times New Roman" w:hAnsi="Times New Roman" w:cs="Times New Roman"/>
                <w:sz w:val="24"/>
                <w:szCs w:val="24"/>
              </w:rPr>
            </w:pPr>
          </w:p>
        </w:tc>
      </w:tr>
      <w:tr w:rsidR="006F38EB" w14:paraId="7F308A7A" w14:textId="77777777">
        <w:trPr>
          <w:trHeight w:val="300"/>
        </w:trPr>
        <w:tc>
          <w:tcPr>
            <w:tcW w:w="3516" w:type="dxa"/>
          </w:tcPr>
          <w:p w14:paraId="221F3F9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Elaborative</w:t>
            </w:r>
          </w:p>
        </w:tc>
        <w:tc>
          <w:tcPr>
            <w:tcW w:w="1082" w:type="dxa"/>
          </w:tcPr>
          <w:p w14:paraId="23D6FBE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098B101C"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2.93</w:t>
            </w:r>
          </w:p>
        </w:tc>
        <w:tc>
          <w:tcPr>
            <w:tcW w:w="911" w:type="dxa"/>
          </w:tcPr>
          <w:p w14:paraId="36F5BC5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0.32</w:t>
            </w:r>
          </w:p>
        </w:tc>
        <w:tc>
          <w:tcPr>
            <w:tcW w:w="1283" w:type="dxa"/>
          </w:tcPr>
          <w:p w14:paraId="0C46477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.85</w:t>
            </w:r>
          </w:p>
        </w:tc>
      </w:tr>
      <w:tr w:rsidR="006F38EB" w14:paraId="0F7BAD13" w14:textId="77777777">
        <w:trPr>
          <w:trHeight w:val="300"/>
        </w:trPr>
        <w:tc>
          <w:tcPr>
            <w:tcW w:w="3516" w:type="dxa"/>
          </w:tcPr>
          <w:p w14:paraId="043D59E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Low self-efficacy</w:t>
            </w:r>
          </w:p>
        </w:tc>
        <w:tc>
          <w:tcPr>
            <w:tcW w:w="1082" w:type="dxa"/>
          </w:tcPr>
          <w:p w14:paraId="40AE452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789F2A3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2.84</w:t>
            </w:r>
          </w:p>
        </w:tc>
        <w:tc>
          <w:tcPr>
            <w:tcW w:w="911" w:type="dxa"/>
          </w:tcPr>
          <w:p w14:paraId="0D23DD19"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0.26</w:t>
            </w:r>
          </w:p>
        </w:tc>
        <w:tc>
          <w:tcPr>
            <w:tcW w:w="1283" w:type="dxa"/>
          </w:tcPr>
          <w:p w14:paraId="33E5BC7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r>
      <w:tr w:rsidR="006F38EB" w14:paraId="33E5CC37" w14:textId="77777777">
        <w:trPr>
          <w:trHeight w:val="300"/>
        </w:trPr>
        <w:tc>
          <w:tcPr>
            <w:tcW w:w="3516" w:type="dxa"/>
          </w:tcPr>
          <w:p w14:paraId="16AB59D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Reflective-revision</w:t>
            </w:r>
          </w:p>
        </w:tc>
        <w:tc>
          <w:tcPr>
            <w:tcW w:w="1082" w:type="dxa"/>
          </w:tcPr>
          <w:p w14:paraId="46A25FD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5E430FD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2.82</w:t>
            </w:r>
          </w:p>
        </w:tc>
        <w:tc>
          <w:tcPr>
            <w:tcW w:w="911" w:type="dxa"/>
          </w:tcPr>
          <w:p w14:paraId="4DC4BF4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0.24</w:t>
            </w:r>
          </w:p>
        </w:tc>
        <w:tc>
          <w:tcPr>
            <w:tcW w:w="1283" w:type="dxa"/>
          </w:tcPr>
          <w:p w14:paraId="0FEA8B1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r>
      <w:tr w:rsidR="006F38EB" w14:paraId="0E993297" w14:textId="77777777">
        <w:trPr>
          <w:trHeight w:val="300"/>
        </w:trPr>
        <w:tc>
          <w:tcPr>
            <w:tcW w:w="3516" w:type="dxa"/>
          </w:tcPr>
          <w:p w14:paraId="11D826E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Spontaneous-impulsive</w:t>
            </w:r>
          </w:p>
        </w:tc>
        <w:tc>
          <w:tcPr>
            <w:tcW w:w="1082" w:type="dxa"/>
          </w:tcPr>
          <w:p w14:paraId="2C5A673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2336219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2.67</w:t>
            </w:r>
          </w:p>
        </w:tc>
        <w:tc>
          <w:tcPr>
            <w:tcW w:w="911" w:type="dxa"/>
          </w:tcPr>
          <w:p w14:paraId="6EB26BD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0.29</w:t>
            </w:r>
          </w:p>
        </w:tc>
        <w:tc>
          <w:tcPr>
            <w:tcW w:w="1283" w:type="dxa"/>
          </w:tcPr>
          <w:p w14:paraId="4DDF67AD"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6F38EB" w14:paraId="6690E449" w14:textId="77777777">
        <w:trPr>
          <w:trHeight w:val="300"/>
        </w:trPr>
        <w:tc>
          <w:tcPr>
            <w:tcW w:w="3516" w:type="dxa"/>
          </w:tcPr>
          <w:p w14:paraId="26367D0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Procedural</w:t>
            </w:r>
          </w:p>
        </w:tc>
        <w:tc>
          <w:tcPr>
            <w:tcW w:w="1082" w:type="dxa"/>
          </w:tcPr>
          <w:p w14:paraId="136876C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29A07679"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2.96</w:t>
            </w:r>
          </w:p>
        </w:tc>
        <w:tc>
          <w:tcPr>
            <w:tcW w:w="911" w:type="dxa"/>
          </w:tcPr>
          <w:p w14:paraId="0BEDC7D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0.34</w:t>
            </w:r>
          </w:p>
        </w:tc>
        <w:tc>
          <w:tcPr>
            <w:tcW w:w="1283" w:type="dxa"/>
          </w:tcPr>
          <w:p w14:paraId="3C1757D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6F38EB" w14:paraId="33396E3E" w14:textId="77777777">
        <w:trPr>
          <w:trHeight w:val="300"/>
        </w:trPr>
        <w:tc>
          <w:tcPr>
            <w:tcW w:w="3516" w:type="dxa"/>
          </w:tcPr>
          <w:p w14:paraId="5F92ABEB" w14:textId="77777777" w:rsidR="006F38EB" w:rsidRDefault="00C47212">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Writing Background</w:t>
            </w:r>
          </w:p>
        </w:tc>
        <w:tc>
          <w:tcPr>
            <w:tcW w:w="1082" w:type="dxa"/>
          </w:tcPr>
          <w:p w14:paraId="18DA49B0" w14:textId="77777777" w:rsidR="006F38EB" w:rsidRDefault="006F38EB">
            <w:pPr>
              <w:spacing w:after="0" w:line="240" w:lineRule="auto"/>
              <w:jc w:val="both"/>
              <w:rPr>
                <w:rFonts w:ascii="Times New Roman" w:hAnsi="Times New Roman" w:cs="Times New Roman"/>
                <w:b/>
                <w:bCs/>
                <w:sz w:val="24"/>
                <w:szCs w:val="24"/>
              </w:rPr>
            </w:pPr>
          </w:p>
        </w:tc>
        <w:tc>
          <w:tcPr>
            <w:tcW w:w="876" w:type="dxa"/>
          </w:tcPr>
          <w:p w14:paraId="0949AD52" w14:textId="77777777" w:rsidR="006F38EB" w:rsidRDefault="006F38EB">
            <w:pPr>
              <w:spacing w:after="0" w:line="240" w:lineRule="auto"/>
              <w:jc w:val="both"/>
              <w:rPr>
                <w:rFonts w:ascii="Times New Roman" w:hAnsi="Times New Roman" w:cs="Times New Roman"/>
                <w:sz w:val="24"/>
                <w:szCs w:val="24"/>
              </w:rPr>
            </w:pPr>
          </w:p>
        </w:tc>
        <w:tc>
          <w:tcPr>
            <w:tcW w:w="911" w:type="dxa"/>
          </w:tcPr>
          <w:p w14:paraId="6A8AE818"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6DF6E198" w14:textId="77777777" w:rsidR="006F38EB" w:rsidRDefault="006F38EB">
            <w:pPr>
              <w:spacing w:after="0" w:line="240" w:lineRule="auto"/>
              <w:jc w:val="both"/>
              <w:rPr>
                <w:rFonts w:ascii="Times New Roman" w:hAnsi="Times New Roman" w:cs="Times New Roman"/>
                <w:sz w:val="24"/>
                <w:szCs w:val="24"/>
              </w:rPr>
            </w:pPr>
          </w:p>
        </w:tc>
      </w:tr>
      <w:tr w:rsidR="006F38EB" w14:paraId="2AD335DF" w14:textId="77777777">
        <w:trPr>
          <w:trHeight w:val="300"/>
        </w:trPr>
        <w:tc>
          <w:tcPr>
            <w:tcW w:w="3516" w:type="dxa"/>
          </w:tcPr>
          <w:p w14:paraId="3D471B4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writing</w:t>
            </w:r>
          </w:p>
        </w:tc>
        <w:tc>
          <w:tcPr>
            <w:tcW w:w="1082" w:type="dxa"/>
          </w:tcPr>
          <w:p w14:paraId="6BEDB1E7"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18CEDF96"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2.91</w:t>
            </w:r>
          </w:p>
        </w:tc>
        <w:tc>
          <w:tcPr>
            <w:tcW w:w="911" w:type="dxa"/>
          </w:tcPr>
          <w:p w14:paraId="536429EC"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0.44</w:t>
            </w:r>
          </w:p>
        </w:tc>
        <w:tc>
          <w:tcPr>
            <w:tcW w:w="1283" w:type="dxa"/>
          </w:tcPr>
          <w:p w14:paraId="44A937EC"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r>
      <w:tr w:rsidR="006F38EB" w14:paraId="057A6F67" w14:textId="77777777">
        <w:trPr>
          <w:trHeight w:val="300"/>
        </w:trPr>
        <w:tc>
          <w:tcPr>
            <w:tcW w:w="3516" w:type="dxa"/>
          </w:tcPr>
          <w:p w14:paraId="03C67D6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Personal writing</w:t>
            </w:r>
          </w:p>
        </w:tc>
        <w:tc>
          <w:tcPr>
            <w:tcW w:w="1082" w:type="dxa"/>
          </w:tcPr>
          <w:p w14:paraId="70C4FC7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5016D96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1.95</w:t>
            </w:r>
          </w:p>
        </w:tc>
        <w:tc>
          <w:tcPr>
            <w:tcW w:w="911" w:type="dxa"/>
          </w:tcPr>
          <w:p w14:paraId="179EC1F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0.69</w:t>
            </w:r>
          </w:p>
        </w:tc>
        <w:tc>
          <w:tcPr>
            <w:tcW w:w="1283" w:type="dxa"/>
          </w:tcPr>
          <w:p w14:paraId="40833AF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p>
        </w:tc>
      </w:tr>
      <w:tr w:rsidR="006F38EB" w14:paraId="4E8774E1" w14:textId="77777777">
        <w:trPr>
          <w:trHeight w:val="300"/>
        </w:trPr>
        <w:tc>
          <w:tcPr>
            <w:tcW w:w="3516" w:type="dxa"/>
          </w:tcPr>
          <w:p w14:paraId="4510691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Confidence</w:t>
            </w:r>
          </w:p>
        </w:tc>
        <w:tc>
          <w:tcPr>
            <w:tcW w:w="1082" w:type="dxa"/>
          </w:tcPr>
          <w:p w14:paraId="219C19FB"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7C9D735E"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2.56</w:t>
            </w:r>
          </w:p>
        </w:tc>
        <w:tc>
          <w:tcPr>
            <w:tcW w:w="911" w:type="dxa"/>
          </w:tcPr>
          <w:p w14:paraId="3F5FDE66"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0.70</w:t>
            </w:r>
          </w:p>
        </w:tc>
        <w:tc>
          <w:tcPr>
            <w:tcW w:w="1283" w:type="dxa"/>
          </w:tcPr>
          <w:p w14:paraId="5BE3D5A1"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.89</w:t>
            </w:r>
          </w:p>
        </w:tc>
      </w:tr>
      <w:tr w:rsidR="006F38EB" w14:paraId="26872832" w14:textId="77777777">
        <w:trPr>
          <w:trHeight w:val="300"/>
        </w:trPr>
        <w:tc>
          <w:tcPr>
            <w:tcW w:w="3516" w:type="dxa"/>
          </w:tcPr>
          <w:p w14:paraId="3D9BAB16" w14:textId="77777777" w:rsidR="006F38EB" w:rsidRDefault="00C47212">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Writer’s Text Production Process</w:t>
            </w:r>
          </w:p>
        </w:tc>
        <w:tc>
          <w:tcPr>
            <w:tcW w:w="1082" w:type="dxa"/>
          </w:tcPr>
          <w:p w14:paraId="17FF528C" w14:textId="77777777" w:rsidR="006F38EB" w:rsidRDefault="006F38EB">
            <w:pPr>
              <w:spacing w:after="0" w:line="240" w:lineRule="auto"/>
              <w:jc w:val="both"/>
              <w:rPr>
                <w:rFonts w:ascii="Times New Roman" w:hAnsi="Times New Roman" w:cs="Times New Roman"/>
                <w:sz w:val="24"/>
                <w:szCs w:val="24"/>
              </w:rPr>
            </w:pPr>
          </w:p>
        </w:tc>
        <w:tc>
          <w:tcPr>
            <w:tcW w:w="876" w:type="dxa"/>
          </w:tcPr>
          <w:p w14:paraId="390E7963" w14:textId="77777777" w:rsidR="006F38EB" w:rsidRDefault="006F38EB">
            <w:pPr>
              <w:spacing w:after="0" w:line="240" w:lineRule="auto"/>
              <w:jc w:val="both"/>
              <w:rPr>
                <w:rFonts w:ascii="Times New Roman" w:hAnsi="Times New Roman" w:cs="Times New Roman"/>
                <w:sz w:val="24"/>
                <w:szCs w:val="24"/>
              </w:rPr>
            </w:pPr>
          </w:p>
        </w:tc>
        <w:tc>
          <w:tcPr>
            <w:tcW w:w="911" w:type="dxa"/>
          </w:tcPr>
          <w:p w14:paraId="7B538B1A" w14:textId="77777777" w:rsidR="006F38EB" w:rsidRDefault="006F38EB">
            <w:pPr>
              <w:spacing w:after="0" w:line="240" w:lineRule="auto"/>
              <w:jc w:val="both"/>
              <w:rPr>
                <w:rFonts w:ascii="Times New Roman" w:hAnsi="Times New Roman" w:cs="Times New Roman"/>
                <w:sz w:val="24"/>
                <w:szCs w:val="24"/>
              </w:rPr>
            </w:pPr>
          </w:p>
        </w:tc>
        <w:tc>
          <w:tcPr>
            <w:tcW w:w="1283" w:type="dxa"/>
          </w:tcPr>
          <w:p w14:paraId="4F0C50DE" w14:textId="77777777" w:rsidR="006F38EB" w:rsidRDefault="006F38EB">
            <w:pPr>
              <w:spacing w:after="0" w:line="240" w:lineRule="auto"/>
              <w:jc w:val="both"/>
              <w:rPr>
                <w:rFonts w:ascii="Times New Roman" w:hAnsi="Times New Roman" w:cs="Times New Roman"/>
                <w:sz w:val="24"/>
                <w:szCs w:val="24"/>
              </w:rPr>
            </w:pPr>
          </w:p>
        </w:tc>
      </w:tr>
      <w:tr w:rsidR="006F38EB" w14:paraId="24EE157B" w14:textId="77777777">
        <w:trPr>
          <w:trHeight w:val="300"/>
        </w:trPr>
        <w:tc>
          <w:tcPr>
            <w:tcW w:w="3516" w:type="dxa"/>
          </w:tcPr>
          <w:p w14:paraId="2A1DCDF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Idea generation </w:t>
            </w:r>
          </w:p>
        </w:tc>
        <w:tc>
          <w:tcPr>
            <w:tcW w:w="1082" w:type="dxa"/>
          </w:tcPr>
          <w:p w14:paraId="5472973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4B1F7B0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w:t>
            </w:r>
          </w:p>
        </w:tc>
        <w:tc>
          <w:tcPr>
            <w:tcW w:w="911" w:type="dxa"/>
          </w:tcPr>
          <w:p w14:paraId="11BEE2C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0.38</w:t>
            </w:r>
          </w:p>
        </w:tc>
        <w:tc>
          <w:tcPr>
            <w:tcW w:w="1283" w:type="dxa"/>
          </w:tcPr>
          <w:p w14:paraId="630DD696"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r>
      <w:tr w:rsidR="006F38EB" w14:paraId="29886909" w14:textId="77777777">
        <w:trPr>
          <w:trHeight w:val="300"/>
        </w:trPr>
        <w:tc>
          <w:tcPr>
            <w:tcW w:w="3516" w:type="dxa"/>
          </w:tcPr>
          <w:p w14:paraId="5CBAD31E"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Idea encoding </w:t>
            </w:r>
          </w:p>
        </w:tc>
        <w:tc>
          <w:tcPr>
            <w:tcW w:w="1082" w:type="dxa"/>
          </w:tcPr>
          <w:p w14:paraId="06421206"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2FBA27C7"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3.11</w:t>
            </w:r>
          </w:p>
        </w:tc>
        <w:tc>
          <w:tcPr>
            <w:tcW w:w="911" w:type="dxa"/>
          </w:tcPr>
          <w:p w14:paraId="1394CE9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0.49</w:t>
            </w:r>
          </w:p>
        </w:tc>
        <w:tc>
          <w:tcPr>
            <w:tcW w:w="1283" w:type="dxa"/>
          </w:tcPr>
          <w:p w14:paraId="4EC653C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r>
      <w:tr w:rsidR="006F38EB" w14:paraId="66EABC0E" w14:textId="77777777">
        <w:trPr>
          <w:trHeight w:val="300"/>
        </w:trPr>
        <w:tc>
          <w:tcPr>
            <w:tcW w:w="3516" w:type="dxa"/>
          </w:tcPr>
          <w:p w14:paraId="7132482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Idea transcription</w:t>
            </w:r>
          </w:p>
        </w:tc>
        <w:tc>
          <w:tcPr>
            <w:tcW w:w="1082" w:type="dxa"/>
          </w:tcPr>
          <w:p w14:paraId="3106B764"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Pr>
          <w:p w14:paraId="69B64C38"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2.73</w:t>
            </w:r>
          </w:p>
        </w:tc>
        <w:tc>
          <w:tcPr>
            <w:tcW w:w="911" w:type="dxa"/>
          </w:tcPr>
          <w:p w14:paraId="1196F8D5"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0.47</w:t>
            </w:r>
          </w:p>
        </w:tc>
        <w:tc>
          <w:tcPr>
            <w:tcW w:w="1283" w:type="dxa"/>
          </w:tcPr>
          <w:p w14:paraId="67D4B9D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r>
      <w:tr w:rsidR="006F38EB" w14:paraId="3DC3C74C" w14:textId="77777777">
        <w:trPr>
          <w:trHeight w:val="300"/>
        </w:trPr>
        <w:tc>
          <w:tcPr>
            <w:tcW w:w="3516" w:type="dxa"/>
            <w:tcBorders>
              <w:bottom w:val="single" w:sz="12" w:space="0" w:color="008000"/>
            </w:tcBorders>
          </w:tcPr>
          <w:p w14:paraId="563D5973"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Idea/text  revision</w:t>
            </w:r>
          </w:p>
        </w:tc>
        <w:tc>
          <w:tcPr>
            <w:tcW w:w="1082" w:type="dxa"/>
            <w:tcBorders>
              <w:bottom w:val="single" w:sz="12" w:space="0" w:color="008000"/>
            </w:tcBorders>
          </w:tcPr>
          <w:p w14:paraId="0A9D6DFE"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w:t>
            </w:r>
          </w:p>
        </w:tc>
        <w:tc>
          <w:tcPr>
            <w:tcW w:w="876" w:type="dxa"/>
            <w:tcBorders>
              <w:bottom w:val="single" w:sz="12" w:space="0" w:color="008000"/>
            </w:tcBorders>
          </w:tcPr>
          <w:p w14:paraId="54915B40"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3.07</w:t>
            </w:r>
          </w:p>
        </w:tc>
        <w:tc>
          <w:tcPr>
            <w:tcW w:w="911" w:type="dxa"/>
            <w:tcBorders>
              <w:bottom w:val="single" w:sz="12" w:space="0" w:color="008000"/>
            </w:tcBorders>
          </w:tcPr>
          <w:p w14:paraId="67668602"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0.55</w:t>
            </w:r>
          </w:p>
        </w:tc>
        <w:tc>
          <w:tcPr>
            <w:tcW w:w="1283" w:type="dxa"/>
            <w:tcBorders>
              <w:bottom w:val="single" w:sz="12" w:space="0" w:color="008000"/>
            </w:tcBorders>
          </w:tcPr>
          <w:p w14:paraId="632FD9CF"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w:t>
            </w:r>
          </w:p>
        </w:tc>
      </w:tr>
    </w:tbl>
    <w:p w14:paraId="1AC17412" w14:textId="77777777" w:rsidR="006F38EB" w:rsidRDefault="006F38EB">
      <w:pPr>
        <w:spacing w:after="0" w:line="240" w:lineRule="auto"/>
        <w:jc w:val="both"/>
        <w:rPr>
          <w:rFonts w:ascii="Times New Roman" w:hAnsi="Times New Roman" w:cs="Times New Roman"/>
          <w:sz w:val="24"/>
          <w:szCs w:val="24"/>
        </w:rPr>
      </w:pPr>
    </w:p>
    <w:p w14:paraId="0A8E98A1" w14:textId="77777777" w:rsidR="006F38EB" w:rsidRDefault="00C4721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b/>
        <w:t xml:space="preserve">In order to determine whether there are significant differences in the mean scores of students from less proficient and more proficient groups, an independent samples t-test was used. The homogeneity of variances and the normality assumptions that warranted the use of T-Test are satisfied. Results showed that the mean scores of more proficient writers were significantly (p &lt; 0.005) higher than the mean scores of less proficient groups in length of essay, fluency rate, vocabulary, content knowledge, elaborative writing approach, school writing, confidence in writing, and in all measures of text production processes  as represented in Table 2. </w:t>
      </w:r>
    </w:p>
    <w:p w14:paraId="1B8213E9" w14:textId="42A19CFB" w:rsidR="006F38EB" w:rsidRDefault="006F38EB">
      <w:pPr>
        <w:spacing w:line="360" w:lineRule="auto"/>
        <w:ind w:firstLine="426"/>
        <w:jc w:val="both"/>
        <w:rPr>
          <w:rFonts w:ascii="Times New Roman" w:hAnsi="Times New Roman" w:cs="Times New Roman"/>
          <w:sz w:val="24"/>
          <w:szCs w:val="24"/>
        </w:rPr>
      </w:pPr>
    </w:p>
    <w:p w14:paraId="4D10189B" w14:textId="77777777" w:rsidR="002C1D80" w:rsidRDefault="002C1D80">
      <w:pPr>
        <w:spacing w:line="360" w:lineRule="auto"/>
        <w:ind w:firstLine="426"/>
        <w:jc w:val="both"/>
        <w:rPr>
          <w:rFonts w:ascii="Times New Roman" w:hAnsi="Times New Roman" w:cs="Times New Roman"/>
          <w:sz w:val="24"/>
          <w:szCs w:val="24"/>
        </w:rPr>
      </w:pPr>
    </w:p>
    <w:p w14:paraId="684286B1" w14:textId="77777777" w:rsidR="006F38EB" w:rsidRDefault="00C47212">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w:t>
      </w:r>
    </w:p>
    <w:p w14:paraId="5B362537" w14:textId="77777777" w:rsidR="006F38EB" w:rsidRDefault="00C4721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References</w:t>
      </w:r>
    </w:p>
    <w:p w14:paraId="473EA4EB" w14:textId="77777777" w:rsidR="006F38EB" w:rsidRDefault="006F38EB">
      <w:pPr>
        <w:autoSpaceDE w:val="0"/>
        <w:autoSpaceDN w:val="0"/>
        <w:adjustRightInd w:val="0"/>
        <w:spacing w:after="0" w:line="240" w:lineRule="auto"/>
        <w:jc w:val="center"/>
        <w:rPr>
          <w:rFonts w:ascii="Times New Roman" w:hAnsi="Times New Roman" w:cs="Times New Roman"/>
          <w:b/>
          <w:bCs/>
          <w:sz w:val="24"/>
          <w:szCs w:val="24"/>
        </w:rPr>
      </w:pPr>
    </w:p>
    <w:p w14:paraId="4949A177" w14:textId="77777777" w:rsidR="006F38EB" w:rsidRDefault="00C47212">
      <w:pPr>
        <w:spacing w:after="0" w:line="240" w:lineRule="auto"/>
        <w:ind w:left="720" w:hanging="720"/>
        <w:jc w:val="both"/>
        <w:rPr>
          <w:rFonts w:ascii="Times New Roman" w:hAnsi="Times New Roman" w:cs="Times New Roman"/>
          <w:sz w:val="24"/>
          <w:szCs w:val="24"/>
        </w:rPr>
      </w:pPr>
      <w:proofErr w:type="spellStart"/>
      <w:r>
        <w:rPr>
          <w:rFonts w:ascii="Times New Roman" w:hAnsi="Times New Roman" w:cs="Times New Roman"/>
          <w:sz w:val="24"/>
          <w:szCs w:val="24"/>
        </w:rPr>
        <w:t>Aktas</w:t>
      </w:r>
      <w:proofErr w:type="spellEnd"/>
      <w:r>
        <w:rPr>
          <w:rFonts w:ascii="Times New Roman" w:hAnsi="Times New Roman" w:cs="Times New Roman"/>
          <w:sz w:val="24"/>
          <w:szCs w:val="24"/>
        </w:rPr>
        <w:t xml:space="preserve">, R. N., &amp; Cortes, V. (2008). Shell nouns as cohesive devices in published and ESL student writing. </w:t>
      </w:r>
      <w:r>
        <w:rPr>
          <w:rFonts w:ascii="Times New Roman" w:hAnsi="Times New Roman" w:cs="Times New Roman"/>
          <w:i/>
          <w:sz w:val="24"/>
          <w:szCs w:val="24"/>
        </w:rPr>
        <w:t>Journal of English for Academic Purposes</w:t>
      </w:r>
      <w:r>
        <w:rPr>
          <w:rFonts w:ascii="Times New Roman" w:hAnsi="Times New Roman" w:cs="Times New Roman"/>
          <w:sz w:val="24"/>
          <w:szCs w:val="24"/>
        </w:rPr>
        <w:t xml:space="preserve">, </w:t>
      </w:r>
      <w:r>
        <w:rPr>
          <w:rFonts w:ascii="Times New Roman" w:hAnsi="Times New Roman" w:cs="Times New Roman"/>
          <w:i/>
          <w:sz w:val="24"/>
          <w:szCs w:val="24"/>
        </w:rPr>
        <w:t>7</w:t>
      </w:r>
      <w:r>
        <w:rPr>
          <w:rFonts w:ascii="Times New Roman" w:hAnsi="Times New Roman" w:cs="Times New Roman"/>
          <w:sz w:val="24"/>
          <w:szCs w:val="24"/>
        </w:rPr>
        <w:t>, 3-14.</w:t>
      </w:r>
    </w:p>
    <w:p w14:paraId="28C420C2" w14:textId="77777777" w:rsidR="006F38EB" w:rsidRDefault="00C47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Bacha, N. (2001). Writing evaluation: What can analytic versus holistic essay scoring </w:t>
      </w:r>
    </w:p>
    <w:p w14:paraId="072973BE" w14:textId="77777777" w:rsidR="006F38EB" w:rsidRDefault="00C4721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tell us? </w:t>
      </w:r>
      <w:r>
        <w:rPr>
          <w:rFonts w:ascii="Times New Roman" w:hAnsi="Times New Roman" w:cs="Times New Roman"/>
          <w:i/>
          <w:sz w:val="24"/>
          <w:szCs w:val="24"/>
        </w:rPr>
        <w:t>System, 29</w:t>
      </w:r>
      <w:r>
        <w:rPr>
          <w:rFonts w:ascii="Times New Roman" w:hAnsi="Times New Roman" w:cs="Times New Roman"/>
          <w:sz w:val="24"/>
          <w:szCs w:val="24"/>
        </w:rPr>
        <w:t>(3), 371-383.</w:t>
      </w:r>
    </w:p>
    <w:p w14:paraId="5C49FB84" w14:textId="77777777" w:rsidR="006F38EB" w:rsidRDefault="00C47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Castro, C. D. (2005).  A protocol analysis of the planning processes of Japanese </w:t>
      </w:r>
    </w:p>
    <w:p w14:paraId="1D42D956" w14:textId="77777777" w:rsidR="006F38EB" w:rsidRDefault="00C47212">
      <w:pPr>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writers writing in English</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Tanglaw</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Manila, Philippines: De La Salle</w:t>
      </w:r>
      <w:r>
        <w:rPr>
          <w:rFonts w:ascii="Times New Roman" w:hAnsi="Times New Roman" w:cs="Times New Roman"/>
          <w:sz w:val="24"/>
          <w:szCs w:val="24"/>
          <w:lang w:val="en-PH"/>
        </w:rPr>
        <w:t xml:space="preserve"> </w:t>
      </w:r>
      <w:r>
        <w:rPr>
          <w:rFonts w:ascii="Times New Roman" w:hAnsi="Times New Roman" w:cs="Times New Roman"/>
          <w:sz w:val="24"/>
          <w:szCs w:val="24"/>
        </w:rPr>
        <w:t>University Press.</w:t>
      </w:r>
    </w:p>
    <w:p w14:paraId="28987EAD" w14:textId="77777777" w:rsidR="006F38EB" w:rsidRDefault="00C47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Becker, A. (2006). A review of writing model research based on cognitive processes. </w:t>
      </w:r>
    </w:p>
    <w:p w14:paraId="7D4082CB" w14:textId="77777777" w:rsidR="006F38EB" w:rsidRDefault="00C4721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 Horning &amp; A. Becker (Eds.), </w:t>
      </w:r>
      <w:r>
        <w:rPr>
          <w:rFonts w:ascii="Times New Roman" w:hAnsi="Times New Roman" w:cs="Times New Roman"/>
          <w:i/>
          <w:iCs/>
          <w:sz w:val="24"/>
          <w:szCs w:val="24"/>
        </w:rPr>
        <w:t>Revision: History, theory, and Practice</w:t>
      </w:r>
      <w:r>
        <w:rPr>
          <w:rFonts w:ascii="Times New Roman" w:hAnsi="Times New Roman" w:cs="Times New Roman"/>
          <w:sz w:val="24"/>
          <w:szCs w:val="24"/>
        </w:rPr>
        <w:t xml:space="preserve"> (pp. 25-</w:t>
      </w:r>
    </w:p>
    <w:p w14:paraId="2EE69EAF" w14:textId="77777777" w:rsidR="006F38EB" w:rsidRDefault="00C4721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49). West Lafayette, IN: </w:t>
      </w:r>
      <w:proofErr w:type="spellStart"/>
      <w:r>
        <w:rPr>
          <w:rFonts w:ascii="Times New Roman" w:hAnsi="Times New Roman" w:cs="Times New Roman"/>
          <w:sz w:val="24"/>
          <w:szCs w:val="24"/>
        </w:rPr>
        <w:t>Parlor</w:t>
      </w:r>
      <w:proofErr w:type="spellEnd"/>
      <w:r>
        <w:rPr>
          <w:rFonts w:ascii="Times New Roman" w:hAnsi="Times New Roman" w:cs="Times New Roman"/>
          <w:sz w:val="24"/>
          <w:szCs w:val="24"/>
        </w:rPr>
        <w:t xml:space="preserve"> Press.</w:t>
      </w:r>
      <w:r>
        <w:rPr>
          <w:rFonts w:ascii="Arial" w:hAnsi="Arial" w:cs="Arial"/>
          <w:color w:val="3D85C6"/>
          <w:sz w:val="17"/>
          <w:szCs w:val="17"/>
          <w:shd w:val="clear" w:color="auto" w:fill="FFFFFF"/>
        </w:rPr>
        <w:t xml:space="preserve"> </w:t>
      </w:r>
    </w:p>
    <w:p w14:paraId="606259A4" w14:textId="77777777" w:rsidR="006F38EB" w:rsidRDefault="00C47212">
      <w:pPr>
        <w:autoSpaceDE w:val="0"/>
        <w:autoSpaceDN w:val="0"/>
        <w:adjustRightInd w:val="0"/>
        <w:spacing w:after="0" w:line="240" w:lineRule="auto"/>
        <w:jc w:val="both"/>
        <w:rPr>
          <w:rFonts w:ascii="Times New Roman" w:eastAsia="Times New Roman" w:hAnsi="Times New Roman" w:cs="Times New Roman"/>
          <w:sz w:val="24"/>
          <w:szCs w:val="24"/>
          <w:lang w:eastAsia="en-PH"/>
        </w:rPr>
      </w:pPr>
      <w:r>
        <w:rPr>
          <w:rFonts w:ascii="Times New Roman" w:eastAsia="Times New Roman" w:hAnsi="Times New Roman" w:cs="Times New Roman"/>
          <w:sz w:val="24"/>
          <w:szCs w:val="24"/>
          <w:lang w:eastAsia="en-PH"/>
        </w:rPr>
        <w:t xml:space="preserve">Bereiter, C., &amp; </w:t>
      </w:r>
      <w:proofErr w:type="spellStart"/>
      <w:r>
        <w:rPr>
          <w:rFonts w:ascii="Times New Roman" w:eastAsia="Times New Roman" w:hAnsi="Times New Roman" w:cs="Times New Roman"/>
          <w:sz w:val="24"/>
          <w:szCs w:val="24"/>
          <w:lang w:eastAsia="en-PH"/>
        </w:rPr>
        <w:t>Scardamalia</w:t>
      </w:r>
      <w:proofErr w:type="spellEnd"/>
      <w:r>
        <w:rPr>
          <w:rFonts w:ascii="Times New Roman" w:eastAsia="Times New Roman" w:hAnsi="Times New Roman" w:cs="Times New Roman"/>
          <w:sz w:val="24"/>
          <w:szCs w:val="24"/>
          <w:lang w:eastAsia="en-PH"/>
        </w:rPr>
        <w:t xml:space="preserve">, M. (1987). </w:t>
      </w:r>
      <w:r>
        <w:rPr>
          <w:rFonts w:ascii="Times New Roman" w:eastAsia="Times New Roman" w:hAnsi="Times New Roman" w:cs="Times New Roman"/>
          <w:i/>
          <w:iCs/>
          <w:sz w:val="24"/>
          <w:szCs w:val="24"/>
          <w:lang w:eastAsia="en-PH"/>
        </w:rPr>
        <w:t xml:space="preserve">The psychology of written composition. </w:t>
      </w:r>
      <w:r>
        <w:rPr>
          <w:rFonts w:ascii="Times New Roman" w:eastAsia="Times New Roman" w:hAnsi="Times New Roman" w:cs="Times New Roman"/>
          <w:sz w:val="24"/>
          <w:szCs w:val="24"/>
          <w:lang w:eastAsia="en-PH"/>
        </w:rPr>
        <w:t xml:space="preserve">Hillsdale, </w:t>
      </w:r>
      <w:r>
        <w:rPr>
          <w:rFonts w:ascii="Times New Roman" w:eastAsia="Times New Roman" w:hAnsi="Times New Roman" w:cs="Times New Roman"/>
          <w:sz w:val="24"/>
          <w:szCs w:val="24"/>
          <w:lang w:eastAsia="en-PH"/>
        </w:rPr>
        <w:tab/>
        <w:t>NJ: Lawrence Erlbaum.</w:t>
      </w:r>
    </w:p>
    <w:p w14:paraId="3815E004" w14:textId="77777777" w:rsidR="006F38EB" w:rsidRDefault="00C47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Chenoweth, N. A., &amp; Hayes, J. R. (2001). Fluency in writing. Generating text in </w:t>
      </w:r>
    </w:p>
    <w:p w14:paraId="3A3FC176" w14:textId="77777777" w:rsidR="006F38EB" w:rsidRDefault="00C4721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L1 and L2. </w:t>
      </w:r>
      <w:r>
        <w:rPr>
          <w:rFonts w:ascii="Times New Roman" w:hAnsi="Times New Roman" w:cs="Times New Roman"/>
          <w:i/>
          <w:iCs/>
          <w:sz w:val="24"/>
          <w:szCs w:val="24"/>
        </w:rPr>
        <w:t>Written Communication, 18(</w:t>
      </w:r>
      <w:r>
        <w:rPr>
          <w:rFonts w:ascii="Times New Roman" w:hAnsi="Times New Roman" w:cs="Times New Roman"/>
          <w:sz w:val="24"/>
          <w:szCs w:val="24"/>
        </w:rPr>
        <w:t>1), 80-98.</w:t>
      </w:r>
    </w:p>
    <w:p w14:paraId="3AED94B3" w14:textId="77777777" w:rsidR="006F38EB" w:rsidRDefault="00C4721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Chenoweth, N. A., &amp; Hayes, J. R. (2003). The inner voice in writing. </w:t>
      </w:r>
      <w:r>
        <w:rPr>
          <w:rFonts w:ascii="Times New Roman" w:hAnsi="Times New Roman" w:cs="Times New Roman"/>
          <w:i/>
          <w:iCs/>
          <w:sz w:val="24"/>
          <w:szCs w:val="24"/>
        </w:rPr>
        <w:t xml:space="preserve">Written </w:t>
      </w:r>
    </w:p>
    <w:p w14:paraId="476E5FC8" w14:textId="77777777" w:rsidR="006F38EB" w:rsidRDefault="00C4721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Communication, </w:t>
      </w:r>
      <w:r>
        <w:rPr>
          <w:rFonts w:ascii="Times New Roman" w:hAnsi="Times New Roman" w:cs="Times New Roman"/>
          <w:i/>
          <w:sz w:val="24"/>
          <w:szCs w:val="24"/>
        </w:rPr>
        <w:t>20,</w:t>
      </w:r>
      <w:r>
        <w:rPr>
          <w:rFonts w:ascii="Times New Roman" w:hAnsi="Times New Roman" w:cs="Times New Roman"/>
          <w:i/>
          <w:iCs/>
          <w:sz w:val="24"/>
          <w:szCs w:val="24"/>
        </w:rPr>
        <w:t xml:space="preserve"> </w:t>
      </w:r>
      <w:r>
        <w:rPr>
          <w:rFonts w:ascii="Times New Roman" w:hAnsi="Times New Roman" w:cs="Times New Roman"/>
          <w:iCs/>
          <w:sz w:val="24"/>
          <w:szCs w:val="24"/>
        </w:rPr>
        <w:t>99-118</w:t>
      </w:r>
      <w:r>
        <w:rPr>
          <w:rFonts w:ascii="Times New Roman" w:hAnsi="Times New Roman" w:cs="Times New Roman"/>
          <w:i/>
          <w:iCs/>
          <w:sz w:val="24"/>
          <w:szCs w:val="24"/>
        </w:rPr>
        <w:t>.</w:t>
      </w:r>
    </w:p>
    <w:p w14:paraId="705D63CE" w14:textId="77777777" w:rsidR="006F38EB" w:rsidRDefault="00C47212">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eastAsia="en-PH"/>
        </w:rPr>
        <w:t xml:space="preserve">McCormick, C. B., </w:t>
      </w:r>
      <w:proofErr w:type="spellStart"/>
      <w:r>
        <w:rPr>
          <w:rFonts w:ascii="Times New Roman" w:eastAsia="Calibri" w:hAnsi="Times New Roman" w:cs="Times New Roman"/>
          <w:sz w:val="24"/>
          <w:szCs w:val="24"/>
          <w:lang w:eastAsia="en-PH"/>
        </w:rPr>
        <w:t>Busching</w:t>
      </w:r>
      <w:proofErr w:type="spellEnd"/>
      <w:r>
        <w:rPr>
          <w:rFonts w:ascii="Times New Roman" w:eastAsia="Calibri" w:hAnsi="Times New Roman" w:cs="Times New Roman"/>
          <w:sz w:val="24"/>
          <w:szCs w:val="24"/>
          <w:lang w:eastAsia="en-PH"/>
        </w:rPr>
        <w:t xml:space="preserve">, B. A., &amp; Potter, E. F. (1992). Children’s knowledge about writing: The development and use of narrative criteria.  In M. Pressley, </w:t>
      </w:r>
      <w:r>
        <w:rPr>
          <w:rStyle w:val="Emphasis"/>
          <w:rFonts w:ascii="Times New Roman" w:hAnsi="Times New Roman" w:cs="Times New Roman"/>
          <w:bCs/>
          <w:sz w:val="24"/>
          <w:szCs w:val="24"/>
          <w:shd w:val="clear" w:color="auto" w:fill="FFFFFF"/>
        </w:rPr>
        <w:t>K.</w:t>
      </w:r>
      <w:r>
        <w:rPr>
          <w:rStyle w:val="apple-converted-space"/>
          <w:rFonts w:ascii="Times New Roman" w:hAnsi="Times New Roman" w:cs="Times New Roman"/>
          <w:sz w:val="24"/>
          <w:szCs w:val="24"/>
          <w:shd w:val="clear" w:color="auto" w:fill="FFFFFF"/>
        </w:rPr>
        <w:t xml:space="preserve"> R. </w:t>
      </w:r>
      <w:r>
        <w:rPr>
          <w:rStyle w:val="Emphasis"/>
          <w:rFonts w:ascii="Times New Roman" w:hAnsi="Times New Roman" w:cs="Times New Roman"/>
          <w:bCs/>
          <w:sz w:val="24"/>
          <w:szCs w:val="24"/>
          <w:shd w:val="clear" w:color="auto" w:fill="FFFFFF"/>
        </w:rPr>
        <w:t>Harris</w:t>
      </w:r>
      <w:r>
        <w:rPr>
          <w:rFonts w:ascii="Times New Roman" w:hAnsi="Times New Roman" w:cs="Times New Roman"/>
          <w:sz w:val="24"/>
          <w:szCs w:val="24"/>
          <w:shd w:val="clear" w:color="auto" w:fill="FFFFFF"/>
        </w:rPr>
        <w:t xml:space="preserve"> &amp; J.T. </w:t>
      </w:r>
      <w:r>
        <w:rPr>
          <w:rStyle w:val="Emphasis"/>
          <w:rFonts w:ascii="Times New Roman" w:hAnsi="Times New Roman" w:cs="Times New Roman"/>
          <w:bCs/>
          <w:sz w:val="24"/>
          <w:szCs w:val="24"/>
          <w:shd w:val="clear" w:color="auto" w:fill="FFFFFF"/>
        </w:rPr>
        <w:t>Guthrie</w:t>
      </w:r>
      <w:r>
        <w:rPr>
          <w:rStyle w:val="apple-converted-space"/>
          <w:rFonts w:ascii="Times New Roman" w:hAnsi="Times New Roman" w:cs="Times New Roman"/>
          <w:sz w:val="24"/>
          <w:szCs w:val="24"/>
          <w:shd w:val="clear" w:color="auto" w:fill="FFFFFF"/>
        </w:rPr>
        <w:t xml:space="preserve"> (Eds.),</w:t>
      </w:r>
      <w:r>
        <w:rPr>
          <w:rFonts w:ascii="Times New Roman" w:hAnsi="Times New Roman" w:cs="Times New Roman"/>
          <w:sz w:val="24"/>
          <w:szCs w:val="24"/>
        </w:rPr>
        <w:t xml:space="preserve"> </w:t>
      </w:r>
      <w:r>
        <w:rPr>
          <w:rStyle w:val="Emphasis"/>
          <w:rFonts w:ascii="Times New Roman" w:hAnsi="Times New Roman" w:cs="Times New Roman"/>
          <w:bCs/>
          <w:sz w:val="24"/>
          <w:szCs w:val="24"/>
          <w:shd w:val="clear" w:color="auto" w:fill="FFFFFF"/>
        </w:rPr>
        <w:t>Promoting Academic Competence and Literacy in School</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(pp. 91-129). San Diego: Academic Press.</w:t>
      </w:r>
    </w:p>
    <w:p w14:paraId="49CAC21B" w14:textId="77777777" w:rsidR="006F38EB" w:rsidRDefault="006F38EB">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
    <w:p w14:paraId="028571C9" w14:textId="77777777" w:rsidR="006F38EB" w:rsidRDefault="006F38EB">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
    <w:p w14:paraId="21944DC1" w14:textId="77777777" w:rsidR="006F38EB" w:rsidRDefault="006F38EB" w:rsidP="008C013D">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5177B1EA" w14:textId="77777777" w:rsidR="006F38EB" w:rsidRDefault="006F38EB" w:rsidP="00BF7C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7F13ED0" w14:textId="77777777" w:rsidR="006F38EB" w:rsidRDefault="006F38EB">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
    <w:p w14:paraId="7D03A579" w14:textId="77777777" w:rsidR="006F38EB" w:rsidRDefault="00C47212">
      <w:pPr>
        <w:jc w:val="both"/>
        <w:rPr>
          <w:rFonts w:ascii="Times New Roman" w:hAnsi="Times New Roman" w:cs="Times New Roman"/>
          <w:b/>
          <w:sz w:val="24"/>
          <w:szCs w:val="24"/>
        </w:rPr>
      </w:pPr>
      <w:r>
        <w:rPr>
          <w:rFonts w:ascii="Times New Roman" w:hAnsi="Times New Roman" w:cs="Times New Roman"/>
          <w:b/>
          <w:bCs/>
          <w:sz w:val="24"/>
          <w:szCs w:val="24"/>
        </w:rPr>
        <w:t xml:space="preserve">Appendix </w:t>
      </w:r>
      <w:r>
        <w:rPr>
          <w:rFonts w:ascii="Times New Roman" w:hAnsi="Times New Roman" w:cs="Times New Roman"/>
          <w:b/>
          <w:bCs/>
          <w:sz w:val="24"/>
          <w:szCs w:val="24"/>
          <w:lang w:val="en-PH"/>
        </w:rPr>
        <w:t>A</w:t>
      </w:r>
      <w:r>
        <w:rPr>
          <w:rFonts w:ascii="Times New Roman" w:hAnsi="Times New Roman" w:cs="Times New Roman"/>
          <w:b/>
          <w:bCs/>
          <w:sz w:val="24"/>
          <w:szCs w:val="24"/>
        </w:rPr>
        <w:t>: Sample linguistic test items:</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Vocabulary test:  Encircle the letter of the word whose meaning corresponds to the meaning of the italicized word in the sentence.</w:t>
      </w:r>
    </w:p>
    <w:p w14:paraId="0FF0132A"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 xml:space="preserve">1.  The government is expected to implement </w:t>
      </w:r>
      <w:r>
        <w:rPr>
          <w:rFonts w:ascii="Times New Roman" w:hAnsi="Times New Roman" w:cs="Times New Roman"/>
          <w:b/>
          <w:i/>
          <w:sz w:val="24"/>
          <w:szCs w:val="24"/>
        </w:rPr>
        <w:t>drastic</w:t>
      </w:r>
      <w:r>
        <w:rPr>
          <w:rFonts w:ascii="Times New Roman" w:hAnsi="Times New Roman" w:cs="Times New Roman"/>
          <w:sz w:val="24"/>
          <w:szCs w:val="24"/>
        </w:rPr>
        <w:t xml:space="preserve"> changes in the implementation of policies.</w:t>
      </w:r>
    </w:p>
    <w:p w14:paraId="081BDDA5"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a.  very noticeable</w:t>
      </w:r>
    </w:p>
    <w:p w14:paraId="3012BCF0"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b.  something dreary</w:t>
      </w:r>
    </w:p>
    <w:p w14:paraId="59E70D4A"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c. very annoying</w:t>
      </w:r>
    </w:p>
    <w:p w14:paraId="0FF5C260"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d.  something ordinary</w:t>
      </w:r>
    </w:p>
    <w:p w14:paraId="622EA554"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2.  Rene’s compulsive behaviour stigmatizes him as a tough person.</w:t>
      </w:r>
    </w:p>
    <w:p w14:paraId="32897A28"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a.  exciting</w:t>
      </w:r>
    </w:p>
    <w:p w14:paraId="5F2026EC"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b. boring</w:t>
      </w:r>
    </w:p>
    <w:p w14:paraId="6F821621"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 xml:space="preserve">c. </w:t>
      </w:r>
      <w:proofErr w:type="spellStart"/>
      <w:r>
        <w:rPr>
          <w:rFonts w:ascii="Times New Roman" w:hAnsi="Times New Roman" w:cs="Times New Roman"/>
          <w:sz w:val="24"/>
          <w:szCs w:val="24"/>
        </w:rPr>
        <w:t>constrasting</w:t>
      </w:r>
      <w:proofErr w:type="spellEnd"/>
    </w:p>
    <w:p w14:paraId="6C97ED7E" w14:textId="77777777" w:rsidR="006F38EB" w:rsidRDefault="00C47212">
      <w:pPr>
        <w:ind w:left="720"/>
        <w:jc w:val="both"/>
        <w:rPr>
          <w:rFonts w:ascii="Times New Roman" w:hAnsi="Times New Roman" w:cs="Times New Roman"/>
          <w:sz w:val="24"/>
          <w:szCs w:val="24"/>
        </w:rPr>
      </w:pPr>
      <w:r>
        <w:rPr>
          <w:rFonts w:ascii="Times New Roman" w:hAnsi="Times New Roman" w:cs="Times New Roman"/>
          <w:sz w:val="24"/>
          <w:szCs w:val="24"/>
        </w:rPr>
        <w:tab/>
        <w:t>d. compelling</w:t>
      </w:r>
    </w:p>
    <w:p w14:paraId="1B7EDE35" w14:textId="77777777" w:rsidR="006F38EB" w:rsidRDefault="006F38EB">
      <w:pPr>
        <w:ind w:left="720"/>
        <w:jc w:val="center"/>
        <w:rPr>
          <w:rFonts w:ascii="Times New Roman" w:hAnsi="Times New Roman" w:cs="Times New Roman"/>
          <w:b/>
          <w:sz w:val="24"/>
          <w:szCs w:val="24"/>
        </w:rPr>
      </w:pPr>
    </w:p>
    <w:p w14:paraId="6D1F4C3A" w14:textId="77777777" w:rsidR="006F38EB" w:rsidRDefault="00C47212">
      <w:pPr>
        <w:ind w:left="720"/>
        <w:jc w:val="center"/>
        <w:rPr>
          <w:rFonts w:ascii="Times New Roman" w:hAnsi="Times New Roman" w:cs="Times New Roman"/>
          <w:b/>
          <w:sz w:val="24"/>
          <w:szCs w:val="24"/>
        </w:rPr>
      </w:pPr>
      <w:r>
        <w:rPr>
          <w:rFonts w:ascii="Times New Roman" w:hAnsi="Times New Roman" w:cs="Times New Roman"/>
          <w:b/>
          <w:sz w:val="24"/>
          <w:szCs w:val="24"/>
        </w:rPr>
        <w:t>About the Author</w:t>
      </w:r>
    </w:p>
    <w:p w14:paraId="64BC3704" w14:textId="3D9F7E27" w:rsidR="006F38EB" w:rsidRDefault="008C013D" w:rsidP="008C013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First name and last name of Author is _________________________________________ </w:t>
      </w:r>
      <w:r w:rsidR="00C47212">
        <w:rPr>
          <w:rFonts w:ascii="Times New Roman" w:hAnsi="Times New Roman" w:cs="Times New Roman"/>
          <w:b/>
          <w:bCs/>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14:paraId="23978EAA" w14:textId="77777777" w:rsidR="006F38EB" w:rsidRDefault="00C47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11" w:history="1">
        <w:r>
          <w:rPr>
            <w:rStyle w:val="Hyperlink"/>
            <w:rFonts w:ascii="Times New Roman" w:hAnsi="Times New Roman" w:cs="Times New Roman"/>
            <w:color w:val="000000" w:themeColor="text1"/>
            <w:sz w:val="24"/>
            <w:szCs w:val="24"/>
            <w:u w:val="none"/>
          </w:rPr>
          <w:t>leah.gustilo@dlsu.edu.ph</w:t>
        </w:r>
      </w:hyperlink>
      <w:r>
        <w:rPr>
          <w:rFonts w:ascii="Times New Roman" w:hAnsi="Times New Roman" w:cs="Times New Roman"/>
          <w:sz w:val="24"/>
          <w:szCs w:val="24"/>
        </w:rPr>
        <w:t xml:space="preserve">) </w:t>
      </w:r>
    </w:p>
    <w:p w14:paraId="0848CD0E" w14:textId="77777777" w:rsidR="006F38EB" w:rsidRDefault="006F38EB">
      <w:pPr>
        <w:ind w:left="720"/>
        <w:jc w:val="both"/>
        <w:rPr>
          <w:rFonts w:ascii="Times New Roman" w:hAnsi="Times New Roman" w:cs="Times New Roman"/>
          <w:sz w:val="24"/>
          <w:szCs w:val="24"/>
        </w:rPr>
      </w:pPr>
    </w:p>
    <w:p w14:paraId="6BEF3586" w14:textId="77777777" w:rsidR="006F38EB" w:rsidRDefault="00C47212">
      <w:pPr>
        <w:ind w:left="720"/>
        <w:jc w:val="center"/>
        <w:rPr>
          <w:rFonts w:ascii="Times New Roman" w:hAnsi="Times New Roman" w:cs="Times New Roman"/>
          <w:sz w:val="24"/>
          <w:szCs w:val="24"/>
        </w:rPr>
      </w:pPr>
      <w:r>
        <w:rPr>
          <w:rFonts w:ascii="Times New Roman" w:hAnsi="Times New Roman" w:cs="Times New Roman"/>
          <w:b/>
          <w:sz w:val="24"/>
          <w:szCs w:val="24"/>
        </w:rPr>
        <w:t>Acknowledgments</w:t>
      </w:r>
    </w:p>
    <w:p w14:paraId="34170C06" w14:textId="77777777" w:rsidR="006F38EB" w:rsidRDefault="006F38EB">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hanging="720"/>
        <w:jc w:val="both"/>
        <w:rPr>
          <w:rFonts w:ascii="Times New Roman" w:eastAsia="Arial" w:hAnsi="Times New Roman" w:cs="Times New Roman"/>
          <w:color w:val="auto"/>
          <w:sz w:val="24"/>
          <w:szCs w:val="24"/>
        </w:rPr>
      </w:pPr>
    </w:p>
    <w:p w14:paraId="7335004B" w14:textId="77777777" w:rsidR="006F38EB" w:rsidRDefault="006F38EB"/>
    <w:p w14:paraId="53592D57" w14:textId="701F4958" w:rsidR="006F38EB" w:rsidRDefault="006F38EB">
      <w:pPr>
        <w:autoSpaceDE w:val="0"/>
        <w:autoSpaceDN w:val="0"/>
        <w:adjustRightInd w:val="0"/>
        <w:spacing w:after="0" w:line="240" w:lineRule="auto"/>
        <w:ind w:left="720" w:hanging="720"/>
        <w:jc w:val="both"/>
        <w:rPr>
          <w:rFonts w:ascii="Times New Roman" w:hAnsi="Times New Roman" w:cs="Times New Roman"/>
          <w:sz w:val="24"/>
          <w:szCs w:val="24"/>
          <w:shd w:val="clear" w:color="auto" w:fill="FFFFFF"/>
        </w:rPr>
      </w:pPr>
    </w:p>
    <w:p w14:paraId="7B4D9EC4" w14:textId="1FB05D0F" w:rsidR="002C1D80" w:rsidRPr="002C1D80" w:rsidRDefault="002C1D80" w:rsidP="002C1D80">
      <w:pPr>
        <w:autoSpaceDE w:val="0"/>
        <w:autoSpaceDN w:val="0"/>
        <w:adjustRightInd w:val="0"/>
        <w:spacing w:after="0" w:line="240" w:lineRule="auto"/>
        <w:ind w:left="720" w:hanging="720"/>
        <w:jc w:val="center"/>
        <w:rPr>
          <w:rFonts w:ascii="Times New Roman" w:hAnsi="Times New Roman" w:cs="Times New Roman"/>
          <w:b/>
          <w:sz w:val="24"/>
          <w:szCs w:val="24"/>
          <w:shd w:val="clear" w:color="auto" w:fill="FFFFFF"/>
        </w:rPr>
      </w:pPr>
      <w:r w:rsidRPr="002C1D80">
        <w:rPr>
          <w:rFonts w:ascii="Times New Roman" w:hAnsi="Times New Roman" w:cs="Times New Roman"/>
          <w:b/>
          <w:sz w:val="24"/>
          <w:szCs w:val="24"/>
          <w:shd w:val="clear" w:color="auto" w:fill="FFFFFF"/>
        </w:rPr>
        <w:t>Declaration of Possible Conflict of Interest</w:t>
      </w:r>
      <w:bookmarkStart w:id="6" w:name="_GoBack"/>
      <w:bookmarkEnd w:id="6"/>
    </w:p>
    <w:sectPr w:rsidR="002C1D80" w:rsidRPr="002C1D80" w:rsidSect="008C013D">
      <w:headerReference w:type="default" r:id="rId12"/>
      <w:footerReference w:type="default" r:id="rId13"/>
      <w:pgSz w:w="11900" w:h="16840"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G" w:date="2016-12-06T19:42:00Z" w:initials="L">
    <w:p w14:paraId="489A29D8" w14:textId="77777777" w:rsidR="00BF7C40" w:rsidRDefault="00BF7C40" w:rsidP="00BF7C40">
      <w:pPr>
        <w:pStyle w:val="CommentText"/>
        <w:rPr>
          <w:lang w:val="en-PH"/>
        </w:rPr>
      </w:pPr>
      <w:r>
        <w:rPr>
          <w:lang w:val="en-PH"/>
        </w:rPr>
        <w:t>12 font size times new roman bold</w:t>
      </w:r>
    </w:p>
    <w:p w14:paraId="1BFF5086" w14:textId="77777777" w:rsidR="0011224D" w:rsidRDefault="0011224D" w:rsidP="00BF7C40">
      <w:pPr>
        <w:pStyle w:val="CommentText"/>
        <w:rPr>
          <w:lang w:val="en-PH"/>
        </w:rPr>
      </w:pPr>
    </w:p>
    <w:p w14:paraId="2D092380" w14:textId="77777777" w:rsidR="0011224D" w:rsidRPr="0011224D" w:rsidRDefault="0011224D" w:rsidP="0011224D">
      <w:pPr>
        <w:spacing w:after="0" w:line="240" w:lineRule="auto"/>
        <w:rPr>
          <w:rFonts w:ascii="Times New Roman" w:eastAsia="Times New Roman" w:hAnsi="Times New Roman" w:cs="Times New Roman"/>
          <w:sz w:val="24"/>
          <w:szCs w:val="24"/>
          <w:lang w:val="en-PH"/>
        </w:rPr>
      </w:pPr>
      <w:r>
        <w:rPr>
          <w:lang w:val="en-PH"/>
        </w:rPr>
        <w:t xml:space="preserve">Level 1 heading: </w:t>
      </w:r>
      <w:r w:rsidRPr="0011224D">
        <w:rPr>
          <w:rFonts w:ascii="Arial" w:eastAsia="Times New Roman" w:hAnsi="Arial" w:cs="Arial"/>
          <w:b/>
          <w:bCs/>
          <w:color w:val="333333"/>
          <w:sz w:val="18"/>
          <w:szCs w:val="18"/>
          <w:shd w:val="clear" w:color="auto" w:fill="FFFFFF"/>
          <w:lang w:val="en-PH"/>
        </w:rPr>
        <w:t>Center, Bold, Upper and Lowercase Heading</w:t>
      </w:r>
    </w:p>
    <w:p w14:paraId="341B4D91" w14:textId="01761E67" w:rsidR="0011224D" w:rsidRDefault="0011224D" w:rsidP="00BF7C40">
      <w:pPr>
        <w:pStyle w:val="CommentText"/>
        <w:rPr>
          <w:lang w:val="en-PH"/>
        </w:rPr>
      </w:pPr>
    </w:p>
  </w:comment>
  <w:comment w:id="1" w:author="LG" w:date="2016-12-06T19:43:00Z" w:initials="L">
    <w:p w14:paraId="167B935D" w14:textId="77777777" w:rsidR="00BF7C40" w:rsidRDefault="00BF7C40" w:rsidP="00BF7C40">
      <w:pPr>
        <w:pStyle w:val="CommentText"/>
        <w:rPr>
          <w:lang w:val="en-PH"/>
        </w:rPr>
      </w:pPr>
      <w:r>
        <w:rPr>
          <w:lang w:val="en-PH"/>
        </w:rPr>
        <w:t>12 font size times new roman regular; total words should not exceed 300.</w:t>
      </w:r>
    </w:p>
  </w:comment>
  <w:comment w:id="2" w:author="LG" w:date="2016-12-06T19:43:00Z" w:initials="L">
    <w:p w14:paraId="1DD1088A" w14:textId="77777777" w:rsidR="006F38EB" w:rsidRDefault="00C47212">
      <w:pPr>
        <w:pStyle w:val="CommentText"/>
        <w:rPr>
          <w:lang w:val="en-PH"/>
        </w:rPr>
      </w:pPr>
      <w:r>
        <w:rPr>
          <w:lang w:val="en-PH"/>
        </w:rPr>
        <w:t>Do not indent paragraphs below first subheadings (e.g. abstract, introduction, methods, results and discussion</w:t>
      </w:r>
    </w:p>
  </w:comment>
  <w:comment w:id="3" w:author="Leah Gustilo" w:date="2020-01-07T15:47:00Z" w:initials="LG">
    <w:p w14:paraId="6323B6FA" w14:textId="77777777" w:rsidR="0011224D" w:rsidRPr="0011224D" w:rsidRDefault="0011224D" w:rsidP="0011224D">
      <w:pPr>
        <w:spacing w:after="0" w:line="240" w:lineRule="auto"/>
        <w:rPr>
          <w:rFonts w:ascii="Times New Roman" w:eastAsia="Times New Roman" w:hAnsi="Times New Roman" w:cs="Times New Roman"/>
          <w:sz w:val="24"/>
          <w:szCs w:val="24"/>
          <w:lang w:val="en-PH"/>
        </w:rPr>
      </w:pPr>
      <w:r>
        <w:rPr>
          <w:rStyle w:val="CommentReference"/>
        </w:rPr>
        <w:annotationRef/>
      </w:r>
      <w:r>
        <w:t xml:space="preserve">Level 2 heading: </w:t>
      </w:r>
      <w:r w:rsidRPr="0011224D">
        <w:rPr>
          <w:rFonts w:ascii="Arial" w:eastAsia="Times New Roman" w:hAnsi="Arial" w:cs="Arial"/>
          <w:b/>
          <w:bCs/>
          <w:color w:val="333333"/>
          <w:sz w:val="18"/>
          <w:szCs w:val="18"/>
          <w:shd w:val="clear" w:color="auto" w:fill="FFFFFF"/>
          <w:lang w:val="en-PH"/>
        </w:rPr>
        <w:t>Flush Left, Bold, Upper and Lowercase Heading</w:t>
      </w:r>
    </w:p>
    <w:p w14:paraId="52A3B3F3" w14:textId="24B8595A" w:rsidR="0011224D" w:rsidRDefault="0011224D">
      <w:pPr>
        <w:pStyle w:val="CommentText"/>
      </w:pPr>
    </w:p>
  </w:comment>
  <w:comment w:id="4" w:author="Leah Gustilo" w:date="2020-01-07T15:47:00Z" w:initials="LG">
    <w:p w14:paraId="000B9F79" w14:textId="77777777" w:rsidR="0011224D" w:rsidRPr="0011224D" w:rsidRDefault="0011224D" w:rsidP="0011224D">
      <w:pPr>
        <w:spacing w:after="0" w:line="240" w:lineRule="auto"/>
        <w:rPr>
          <w:rFonts w:ascii="Times New Roman" w:eastAsia="Times New Roman" w:hAnsi="Times New Roman" w:cs="Times New Roman"/>
          <w:sz w:val="24"/>
          <w:szCs w:val="24"/>
          <w:lang w:val="en-PH"/>
        </w:rPr>
      </w:pPr>
      <w:r>
        <w:rPr>
          <w:rStyle w:val="CommentReference"/>
        </w:rPr>
        <w:annotationRef/>
      </w:r>
      <w:r>
        <w:t xml:space="preserve">Level 3 heading: </w:t>
      </w:r>
      <w:r w:rsidRPr="0011224D">
        <w:rPr>
          <w:rFonts w:ascii="Arial" w:eastAsia="Times New Roman" w:hAnsi="Arial" w:cs="Arial"/>
          <w:b/>
          <w:bCs/>
          <w:color w:val="333333"/>
          <w:sz w:val="18"/>
          <w:szCs w:val="18"/>
          <w:shd w:val="clear" w:color="auto" w:fill="FFFFFF"/>
          <w:lang w:val="en-PH"/>
        </w:rPr>
        <w:t>Indent, bold, lowercase paragraph heading with a period at the end.</w:t>
      </w:r>
    </w:p>
    <w:p w14:paraId="3AA9F947" w14:textId="0F986921" w:rsidR="0011224D" w:rsidRPr="0011224D" w:rsidRDefault="0011224D" w:rsidP="0011224D">
      <w:pPr>
        <w:spacing w:after="0" w:line="240" w:lineRule="auto"/>
        <w:rPr>
          <w:rFonts w:ascii="Times New Roman" w:eastAsia="Times New Roman" w:hAnsi="Times New Roman" w:cs="Times New Roman"/>
          <w:sz w:val="24"/>
          <w:szCs w:val="24"/>
          <w:lang w:val="en-PH"/>
        </w:rPr>
      </w:pPr>
    </w:p>
    <w:p w14:paraId="6C2F8848" w14:textId="152525A4" w:rsidR="0011224D" w:rsidRDefault="0011224D">
      <w:pPr>
        <w:pStyle w:val="CommentText"/>
      </w:pPr>
    </w:p>
  </w:comment>
  <w:comment w:id="5" w:author="Leah Gustilo" w:date="2020-01-07T15:51:00Z" w:initials="LG">
    <w:p w14:paraId="1F68B946" w14:textId="77777777" w:rsidR="0011224D" w:rsidRPr="0011224D" w:rsidRDefault="0011224D" w:rsidP="0011224D">
      <w:pPr>
        <w:spacing w:after="0" w:line="240" w:lineRule="auto"/>
        <w:rPr>
          <w:rFonts w:ascii="Times New Roman" w:eastAsia="Times New Roman" w:hAnsi="Times New Roman" w:cs="Times New Roman"/>
          <w:sz w:val="24"/>
          <w:szCs w:val="24"/>
          <w:lang w:val="en-PH"/>
        </w:rPr>
      </w:pPr>
      <w:r>
        <w:rPr>
          <w:rStyle w:val="CommentReference"/>
        </w:rPr>
        <w:annotationRef/>
      </w:r>
      <w:r>
        <w:t xml:space="preserve">Level 4 heading: </w:t>
      </w:r>
      <w:r w:rsidRPr="0011224D">
        <w:rPr>
          <w:rFonts w:ascii="Arial" w:eastAsia="Times New Roman" w:hAnsi="Arial" w:cs="Arial"/>
          <w:b/>
          <w:bCs/>
          <w:i/>
          <w:iCs/>
          <w:color w:val="333333"/>
          <w:sz w:val="18"/>
          <w:szCs w:val="18"/>
          <w:shd w:val="clear" w:color="auto" w:fill="FFFFFF"/>
          <w:lang w:val="en-PH"/>
        </w:rPr>
        <w:t>Indent, bold, italics, lowercase paragraph heading with a period at the end.</w:t>
      </w:r>
    </w:p>
    <w:p w14:paraId="42378130" w14:textId="6663D82A" w:rsidR="0011224D" w:rsidRPr="0011224D" w:rsidRDefault="0011224D">
      <w:pPr>
        <w:pStyle w:val="CommentText"/>
        <w:rPr>
          <w:b/>
          <w: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1B4D91" w15:done="0"/>
  <w15:commentEx w15:paraId="167B935D" w15:done="0"/>
  <w15:commentEx w15:paraId="1DD1088A" w15:done="0"/>
  <w15:commentEx w15:paraId="52A3B3F3" w15:done="0"/>
  <w15:commentEx w15:paraId="6C2F8848" w15:done="0"/>
  <w15:commentEx w15:paraId="4237813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1B4D91" w16cid:durableId="2163248E"/>
  <w16cid:commentId w16cid:paraId="167B935D" w16cid:durableId="2163248F"/>
  <w16cid:commentId w16cid:paraId="1DD1088A" w16cid:durableId="21632490"/>
  <w16cid:commentId w16cid:paraId="52A3B3F3" w16cid:durableId="21BF2676"/>
  <w16cid:commentId w16cid:paraId="6C2F8848" w16cid:durableId="21BF268F"/>
  <w16cid:commentId w16cid:paraId="42378130" w16cid:durableId="21BF27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C78D0" w14:textId="77777777" w:rsidR="00B86CAF" w:rsidRDefault="00B86CAF">
      <w:pPr>
        <w:spacing w:after="0" w:line="240" w:lineRule="auto"/>
      </w:pPr>
      <w:r>
        <w:separator/>
      </w:r>
    </w:p>
  </w:endnote>
  <w:endnote w:type="continuationSeparator" w:id="0">
    <w:p w14:paraId="2F878981" w14:textId="77777777" w:rsidR="00B86CAF" w:rsidRDefault="00B8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FKai-SB">
    <w:altName w:val="MingLiU-ExtB"/>
    <w:panose1 w:val="020B0604020202020204"/>
    <w:charset w:val="88"/>
    <w:family w:val="script"/>
    <w:pitch w:val="default"/>
    <w:sig w:usb0="00000000" w:usb1="00000000"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GillSans">
    <w:altName w:val="Arial"/>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1E1F8" w14:textId="77777777" w:rsidR="006F38EB" w:rsidRDefault="00C47212">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14:paraId="62E6B5C4" w14:textId="77777777" w:rsidR="006F38EB" w:rsidRDefault="006F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52CAD" w14:textId="77777777" w:rsidR="00B86CAF" w:rsidRDefault="00B86CAF">
      <w:pPr>
        <w:spacing w:after="0" w:line="240" w:lineRule="auto"/>
      </w:pPr>
      <w:r>
        <w:separator/>
      </w:r>
    </w:p>
  </w:footnote>
  <w:footnote w:type="continuationSeparator" w:id="0">
    <w:p w14:paraId="20B6B5F5" w14:textId="77777777" w:rsidR="00B86CAF" w:rsidRDefault="00B86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ajorEastAsia" w:hAnsi="Times New Roman" w:cs="Times New Roman"/>
        <w:sz w:val="18"/>
        <w:szCs w:val="1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14:paraId="116E33C4" w14:textId="6A028B81" w:rsidR="006F38EB" w:rsidRPr="00BF7C40" w:rsidRDefault="0011224D">
        <w:pPr>
          <w:pStyle w:val="Header"/>
          <w:pBdr>
            <w:bottom w:val="thickThinSmallGap" w:sz="24" w:space="1" w:color="622423" w:themeColor="accent2" w:themeShade="7F"/>
          </w:pBdr>
          <w:rPr>
            <w:rFonts w:ascii="Times New Roman" w:eastAsiaTheme="majorEastAsia" w:hAnsi="Times New Roman" w:cs="Times New Roman"/>
            <w:sz w:val="18"/>
            <w:szCs w:val="18"/>
          </w:rPr>
        </w:pPr>
        <w:r>
          <w:rPr>
            <w:rFonts w:ascii="Times New Roman" w:eastAsiaTheme="majorEastAsia" w:hAnsi="Times New Roman" w:cs="Times New Roman"/>
            <w:sz w:val="18"/>
            <w:szCs w:val="18"/>
          </w:rPr>
          <w:t>Modern Journal of Studies in English Language Teaching and Literature Vol. X issue X.</w:t>
        </w:r>
      </w:p>
    </w:sdtContent>
  </w:sdt>
  <w:p w14:paraId="4BC4A91D" w14:textId="77777777" w:rsidR="006F38EB" w:rsidRDefault="006F3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A4"/>
    <w:rsid w:val="0011224D"/>
    <w:rsid w:val="00173E6E"/>
    <w:rsid w:val="001958A8"/>
    <w:rsid w:val="00250285"/>
    <w:rsid w:val="00252853"/>
    <w:rsid w:val="002C1D80"/>
    <w:rsid w:val="00303AB2"/>
    <w:rsid w:val="003A5783"/>
    <w:rsid w:val="00410CE4"/>
    <w:rsid w:val="00446067"/>
    <w:rsid w:val="00494A9A"/>
    <w:rsid w:val="00566ECD"/>
    <w:rsid w:val="005677A9"/>
    <w:rsid w:val="00612A91"/>
    <w:rsid w:val="006F38EB"/>
    <w:rsid w:val="006F56E6"/>
    <w:rsid w:val="0070524F"/>
    <w:rsid w:val="008C013D"/>
    <w:rsid w:val="009235A0"/>
    <w:rsid w:val="009A2FDB"/>
    <w:rsid w:val="009D43E4"/>
    <w:rsid w:val="00A55361"/>
    <w:rsid w:val="00A948A2"/>
    <w:rsid w:val="00B35FFC"/>
    <w:rsid w:val="00B86CAF"/>
    <w:rsid w:val="00BF7C40"/>
    <w:rsid w:val="00C47212"/>
    <w:rsid w:val="00C641A4"/>
    <w:rsid w:val="00D027F1"/>
    <w:rsid w:val="00DB3B68"/>
    <w:rsid w:val="18876F5A"/>
    <w:rsid w:val="270D4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EF6E8A"/>
  <w15:docId w15:val="{E8AB86FE-4F26-9A4A-B5E1-B9BC89F5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P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NZ"/>
    </w:rPr>
  </w:style>
  <w:style w:type="paragraph" w:styleId="Heading1">
    <w:name w:val="heading 1"/>
    <w:basedOn w:val="Normal"/>
    <w:next w:val="Normal"/>
    <w:link w:val="Heading1Char"/>
    <w:qFormat/>
    <w:pPr>
      <w:keepNext/>
      <w:widowControl w:val="0"/>
      <w:spacing w:after="0" w:line="240" w:lineRule="exact"/>
      <w:ind w:left="75"/>
      <w:jc w:val="center"/>
      <w:outlineLvl w:val="0"/>
    </w:pPr>
    <w:rPr>
      <w:rFonts w:ascii="Times New Roman" w:eastAsia="DFKai-SB" w:hAnsi="Times New Roman" w:cs="Times New Roman"/>
      <w:kern w:val="2"/>
      <w:sz w:val="28"/>
      <w:szCs w:val="24"/>
      <w:shd w:val="pct10" w:color="auto" w:fill="FFFFFF"/>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themeColor="hyperlink"/>
      <w:u w:val="single"/>
    </w:rPr>
  </w:style>
  <w:style w:type="character" w:customStyle="1" w:styleId="apple-converted-space">
    <w:name w:val="apple-converted-space"/>
    <w:qFormat/>
  </w:style>
  <w:style w:type="paragraph" w:customStyle="1" w:styleId="Default">
    <w:name w:val="Default"/>
    <w:qFormat/>
    <w:pPr>
      <w:widowControl w:val="0"/>
      <w:autoSpaceDE w:val="0"/>
      <w:autoSpaceDN w:val="0"/>
      <w:adjustRightInd w:val="0"/>
    </w:pPr>
    <w:rPr>
      <w:rFonts w:ascii="Times New Roman" w:eastAsia="PMingLiU" w:hAnsi="Times New Roman" w:cs="Times New Roman"/>
      <w:color w:val="000000"/>
      <w:sz w:val="24"/>
      <w:szCs w:val="24"/>
      <w:lang w:val="en-US" w:eastAsia="zh-TW"/>
    </w:rPr>
  </w:style>
  <w:style w:type="character" w:customStyle="1" w:styleId="citation">
    <w:name w:val="citation"/>
    <w:qFormat/>
  </w:style>
  <w:style w:type="paragraph" w:customStyle="1" w:styleId="Pa7">
    <w:name w:val="Pa7"/>
    <w:basedOn w:val="Default"/>
    <w:next w:val="Default"/>
    <w:uiPriority w:val="99"/>
    <w:qFormat/>
    <w:pPr>
      <w:spacing w:line="181" w:lineRule="atLeast"/>
    </w:pPr>
    <w:rPr>
      <w:rFonts w:ascii="GillSans" w:eastAsia="GillSans" w:hAnsi="Calibri"/>
      <w:color w:val="auto"/>
    </w:rPr>
  </w:style>
  <w:style w:type="character" w:customStyle="1" w:styleId="HeaderChar">
    <w:name w:val="Header Char"/>
    <w:basedOn w:val="DefaultParagraphFont"/>
    <w:link w:val="Header"/>
    <w:uiPriority w:val="99"/>
    <w:qFormat/>
    <w:rPr>
      <w:lang w:val="en-NZ"/>
    </w:rPr>
  </w:style>
  <w:style w:type="character" w:customStyle="1" w:styleId="FooterChar">
    <w:name w:val="Footer Char"/>
    <w:basedOn w:val="DefaultParagraphFont"/>
    <w:link w:val="Footer"/>
    <w:uiPriority w:val="99"/>
    <w:qFormat/>
    <w:rPr>
      <w:lang w:val="en-NZ"/>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NZ"/>
    </w:rPr>
  </w:style>
  <w:style w:type="character" w:customStyle="1" w:styleId="Heading1Char">
    <w:name w:val="Heading 1 Char"/>
    <w:basedOn w:val="DefaultParagraphFont"/>
    <w:link w:val="Heading1"/>
    <w:qFormat/>
    <w:rPr>
      <w:rFonts w:ascii="Times New Roman" w:eastAsia="DFKai-SB" w:hAnsi="Times New Roman" w:cs="Times New Roman"/>
      <w:kern w:val="2"/>
      <w:sz w:val="28"/>
      <w:szCs w:val="24"/>
      <w:lang w:eastAsia="zh-TW"/>
    </w:rPr>
  </w:style>
  <w:style w:type="paragraph" w:customStyle="1" w:styleId="ListParagraph1">
    <w:name w:val="List Paragraph1"/>
    <w:basedOn w:val="Normal"/>
    <w:uiPriority w:val="99"/>
    <w:qFormat/>
    <w:pPr>
      <w:ind w:left="720"/>
      <w:contextualSpacing/>
    </w:pPr>
  </w:style>
  <w:style w:type="paragraph" w:customStyle="1" w:styleId="Bibliography1">
    <w:name w:val="Bibliography1"/>
    <w:basedOn w:val="Normal"/>
    <w:next w:val="Normal"/>
    <w:uiPriority w:val="37"/>
    <w:unhideWhenUsed/>
    <w:pPr>
      <w:spacing w:after="0" w:line="240" w:lineRule="auto"/>
    </w:pPr>
    <w:rPr>
      <w:sz w:val="24"/>
      <w:szCs w:val="24"/>
      <w:lang w:val="en-US"/>
    </w:rPr>
  </w:style>
  <w:style w:type="character" w:customStyle="1" w:styleId="CommentTextChar">
    <w:name w:val="Comment Text Char"/>
    <w:basedOn w:val="DefaultParagraphFont"/>
    <w:link w:val="CommentText"/>
    <w:uiPriority w:val="99"/>
    <w:semiHidden/>
    <w:qFormat/>
    <w:rPr>
      <w:sz w:val="20"/>
      <w:szCs w:val="20"/>
      <w:lang w:val="en-NZ"/>
    </w:rPr>
  </w:style>
  <w:style w:type="character" w:customStyle="1" w:styleId="CommentSubjectChar">
    <w:name w:val="Comment Subject Char"/>
    <w:basedOn w:val="CommentTextChar"/>
    <w:link w:val="CommentSubject"/>
    <w:uiPriority w:val="99"/>
    <w:semiHidden/>
    <w:qFormat/>
    <w:rPr>
      <w:b/>
      <w:bCs/>
      <w:sz w:val="20"/>
      <w:szCs w:val="20"/>
      <w:lang w:val="en-NZ"/>
    </w:rPr>
  </w:style>
  <w:style w:type="paragraph" w:customStyle="1" w:styleId="Body">
    <w:name w:val="Body"/>
    <w:qFormat/>
    <w:pPr>
      <w:spacing w:after="200" w:line="276" w:lineRule="auto"/>
    </w:pPr>
    <w:rPr>
      <w:rFonts w:ascii="Calibri" w:eastAsia="Calibri" w:hAnsi="Calibri" w:cs="Calibri"/>
      <w:color w:val="000000"/>
      <w:sz w:val="22"/>
      <w:szCs w:val="22"/>
      <w:u w:color="000000"/>
      <w:lang w:val="nl-NL" w:eastAsia="en-PH"/>
    </w:rPr>
  </w:style>
  <w:style w:type="character" w:styleId="Strong">
    <w:name w:val="Strong"/>
    <w:basedOn w:val="DefaultParagraphFont"/>
    <w:uiPriority w:val="22"/>
    <w:qFormat/>
    <w:rsid w:val="001122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00098">
      <w:bodyDiv w:val="1"/>
      <w:marLeft w:val="0"/>
      <w:marRight w:val="0"/>
      <w:marTop w:val="0"/>
      <w:marBottom w:val="0"/>
      <w:divBdr>
        <w:top w:val="none" w:sz="0" w:space="0" w:color="auto"/>
        <w:left w:val="none" w:sz="0" w:space="0" w:color="auto"/>
        <w:bottom w:val="none" w:sz="0" w:space="0" w:color="auto"/>
        <w:right w:val="none" w:sz="0" w:space="0" w:color="auto"/>
      </w:divBdr>
    </w:div>
    <w:div w:id="713500706">
      <w:bodyDiv w:val="1"/>
      <w:marLeft w:val="0"/>
      <w:marRight w:val="0"/>
      <w:marTop w:val="0"/>
      <w:marBottom w:val="0"/>
      <w:divBdr>
        <w:top w:val="none" w:sz="0" w:space="0" w:color="auto"/>
        <w:left w:val="none" w:sz="0" w:space="0" w:color="auto"/>
        <w:bottom w:val="none" w:sz="0" w:space="0" w:color="auto"/>
        <w:right w:val="none" w:sz="0" w:space="0" w:color="auto"/>
      </w:divBdr>
    </w:div>
    <w:div w:id="1523014910">
      <w:bodyDiv w:val="1"/>
      <w:marLeft w:val="0"/>
      <w:marRight w:val="0"/>
      <w:marTop w:val="0"/>
      <w:marBottom w:val="0"/>
      <w:divBdr>
        <w:top w:val="none" w:sz="0" w:space="0" w:color="auto"/>
        <w:left w:val="none" w:sz="0" w:space="0" w:color="auto"/>
        <w:bottom w:val="none" w:sz="0" w:space="0" w:color="auto"/>
        <w:right w:val="none" w:sz="0" w:space="0" w:color="auto"/>
      </w:divBdr>
    </w:div>
    <w:div w:id="2131434277">
      <w:bodyDiv w:val="1"/>
      <w:marLeft w:val="0"/>
      <w:marRight w:val="0"/>
      <w:marTop w:val="0"/>
      <w:marBottom w:val="0"/>
      <w:divBdr>
        <w:top w:val="none" w:sz="0" w:space="0" w:color="auto"/>
        <w:left w:val="none" w:sz="0" w:space="0" w:color="auto"/>
        <w:bottom w:val="none" w:sz="0" w:space="0" w:color="auto"/>
        <w:right w:val="none" w:sz="0" w:space="0" w:color="auto"/>
      </w:divBdr>
    </w:div>
    <w:div w:id="213321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h.gustilo@dlsu.edu.p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A7E89D-5D51-274A-83AD-B8F44CC5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2072</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Philippine ESL Journal Vol. 16, February 2016  pp. 27-45</vt:lpstr>
    </vt:vector>
  </TitlesOfParts>
  <Company/>
  <LinksUpToDate>false</LinksUpToDate>
  <CharactersWithSpaces>13862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Journal of Studies in English Language Teaching and Literature Vol. X issue X.</dc:title>
  <dc:creator>gustilo leah</dc:creator>
  <cp:lastModifiedBy>Leah Gustilo</cp:lastModifiedBy>
  <cp:revision>8</cp:revision>
  <cp:lastPrinted>2016-06-13T14:33:00Z</cp:lastPrinted>
  <dcterms:created xsi:type="dcterms:W3CDTF">2019-10-29T13:00:00Z</dcterms:created>
  <dcterms:modified xsi:type="dcterms:W3CDTF">2020-05-18T07:13:00Z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1033-10.1.0.5785</vt:lpwstr>
  </property>
</Properties>
</file>